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FC4F4" w14:textId="09CE1236" w:rsidR="00CB53D4" w:rsidRPr="00E402A8" w:rsidRDefault="00CB53D4" w:rsidP="00CB53D4">
      <w:pPr>
        <w:pStyle w:val="CRCoverPage"/>
        <w:tabs>
          <w:tab w:val="right" w:pos="9639"/>
        </w:tabs>
        <w:spacing w:after="0"/>
        <w:rPr>
          <w:b/>
          <w:i/>
          <w:noProof/>
          <w:sz w:val="28"/>
          <w:lang w:val="en-US"/>
        </w:rPr>
      </w:pPr>
      <w:bookmarkStart w:id="0" w:name="_Toc92513360"/>
      <w:bookmarkStart w:id="1" w:name="_Ref399006623"/>
      <w:r>
        <w:rPr>
          <w:b/>
          <w:noProof/>
          <w:sz w:val="24"/>
        </w:rPr>
        <w:t>3GPP TSG-RAN WG4 Meeting #81</w:t>
      </w:r>
      <w:r w:rsidRPr="00E402A8">
        <w:rPr>
          <w:b/>
          <w:i/>
          <w:noProof/>
          <w:sz w:val="24"/>
        </w:rPr>
        <w:t xml:space="preserve"> </w:t>
      </w:r>
      <w:r w:rsidRPr="00E402A8">
        <w:rPr>
          <w:b/>
          <w:i/>
          <w:noProof/>
          <w:sz w:val="28"/>
        </w:rPr>
        <w:tab/>
      </w:r>
      <w:r w:rsidR="00254D50" w:rsidRPr="00254D50">
        <w:rPr>
          <w:b/>
          <w:noProof/>
          <w:sz w:val="24"/>
        </w:rPr>
        <w:t>R4-1609754</w:t>
      </w:r>
    </w:p>
    <w:p w14:paraId="06238E00" w14:textId="77777777" w:rsidR="00CB53D4" w:rsidRPr="00E402A8" w:rsidRDefault="00CB53D4" w:rsidP="00CB53D4">
      <w:pPr>
        <w:pStyle w:val="CRCoverPage"/>
        <w:outlineLvl w:val="0"/>
        <w:rPr>
          <w:b/>
          <w:noProof/>
          <w:sz w:val="24"/>
        </w:rPr>
      </w:pPr>
      <w:r>
        <w:rPr>
          <w:b/>
          <w:noProof/>
          <w:sz w:val="24"/>
        </w:rPr>
        <w:t>Reno, United States</w:t>
      </w:r>
      <w:r w:rsidRPr="00E402A8">
        <w:rPr>
          <w:b/>
          <w:noProof/>
          <w:sz w:val="24"/>
        </w:rPr>
        <w:t xml:space="preserve">, </w:t>
      </w:r>
      <w:r>
        <w:rPr>
          <w:b/>
          <w:noProof/>
          <w:sz w:val="24"/>
        </w:rPr>
        <w:t>14 – 18 November</w:t>
      </w:r>
      <w:r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31C6275F"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A73DB3">
        <w:rPr>
          <w:rFonts w:ascii="Arial" w:hAnsi="Arial" w:cs="Arial"/>
          <w:sz w:val="22"/>
        </w:rPr>
        <w:t>, Alcatel-Lucent Shanghai Bell</w:t>
      </w:r>
    </w:p>
    <w:p w14:paraId="50F45AAB" w14:textId="77777777" w:rsidR="001E1F87"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1E1F87" w:rsidRPr="001E1F87">
        <w:rPr>
          <w:rFonts w:ascii="Arial" w:hAnsi="Arial" w:cs="Arial"/>
          <w:sz w:val="22"/>
        </w:rPr>
        <w:t>On shortened TTI RRM impacts</w:t>
      </w:r>
    </w:p>
    <w:p w14:paraId="10D50F48" w14:textId="64DBAA32"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1E1F87" w:rsidRPr="001E1F87">
        <w:rPr>
          <w:rFonts w:ascii="Arial" w:hAnsi="Arial" w:cs="Arial"/>
          <w:sz w:val="22"/>
        </w:rPr>
        <w:t>10.1.4</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419D546B" w14:textId="5AF66DA0" w:rsidR="00254D50" w:rsidRDefault="00254D50" w:rsidP="00254D50">
      <w:pPr>
        <w:rPr>
          <w:szCs w:val="21"/>
        </w:rPr>
      </w:pPr>
      <w:r>
        <w:rPr>
          <w:lang w:eastAsia="zh-CN"/>
        </w:rPr>
        <w:t xml:space="preserve">A new work item on </w:t>
      </w:r>
      <w:r w:rsidRPr="00254D50">
        <w:rPr>
          <w:szCs w:val="21"/>
        </w:rPr>
        <w:t>shortened TTI and processing time for LTE</w:t>
      </w:r>
      <w:r>
        <w:rPr>
          <w:szCs w:val="21"/>
        </w:rPr>
        <w:t xml:space="preserve"> </w:t>
      </w:r>
      <w:proofErr w:type="gramStart"/>
      <w:r>
        <w:rPr>
          <w:szCs w:val="21"/>
        </w:rPr>
        <w:t>was approved</w:t>
      </w:r>
      <w:proofErr w:type="gramEnd"/>
      <w:r>
        <w:rPr>
          <w:szCs w:val="21"/>
        </w:rPr>
        <w:t xml:space="preserve"> in [1]. The objective of the work item is to specify shortened TTI operation and shortened processing time for both legacy (1 ms) and shortened TTI, with covering the case of carrier aggregation and non-carrier aggregation and frame structures 1-3. </w:t>
      </w:r>
    </w:p>
    <w:p w14:paraId="3AD875CE" w14:textId="4554DF3F" w:rsidR="00254D50" w:rsidRPr="00254D50" w:rsidRDefault="00254D50" w:rsidP="00254D50">
      <w:pPr>
        <w:rPr>
          <w:lang w:eastAsia="zh-CN"/>
        </w:rPr>
      </w:pPr>
      <w:r>
        <w:rPr>
          <w:lang w:eastAsia="zh-CN"/>
        </w:rPr>
        <w:t xml:space="preserve">RAN1 has discussed the work item in the last two meetings, and based on the discussion has sent an LS to RAN4 </w:t>
      </w:r>
      <w:r w:rsidR="00B72AD4">
        <w:rPr>
          <w:lang w:eastAsia="zh-CN"/>
        </w:rPr>
        <w:t>with</w:t>
      </w:r>
      <w:r>
        <w:rPr>
          <w:lang w:eastAsia="zh-CN"/>
        </w:rPr>
        <w:t xml:space="preserve"> the conclusions in [2]. In th</w:t>
      </w:r>
      <w:r w:rsidR="008F4A25">
        <w:rPr>
          <w:lang w:eastAsia="zh-CN"/>
        </w:rPr>
        <w:t xml:space="preserve">is </w:t>
      </w:r>
      <w:proofErr w:type="gramStart"/>
      <w:r w:rsidR="008F4A25">
        <w:rPr>
          <w:lang w:eastAsia="zh-CN"/>
        </w:rPr>
        <w:t>contribution</w:t>
      </w:r>
      <w:proofErr w:type="gramEnd"/>
      <w:r>
        <w:rPr>
          <w:lang w:eastAsia="zh-CN"/>
        </w:rPr>
        <w:t xml:space="preserve"> we summarize the most relevant RAN1 agreements and ref</w:t>
      </w:r>
      <w:r w:rsidR="008F4A25">
        <w:rPr>
          <w:lang w:eastAsia="zh-CN"/>
        </w:rPr>
        <w:t xml:space="preserve">lect possible changes </w:t>
      </w:r>
      <w:r w:rsidR="00B72AD4">
        <w:rPr>
          <w:lang w:eastAsia="zh-CN"/>
        </w:rPr>
        <w:t xml:space="preserve">due to these agreements </w:t>
      </w:r>
      <w:r w:rsidR="008F4A25">
        <w:rPr>
          <w:lang w:eastAsia="zh-CN"/>
        </w:rPr>
        <w:t>in</w:t>
      </w:r>
      <w:r>
        <w:rPr>
          <w:lang w:eastAsia="zh-CN"/>
        </w:rPr>
        <w:t xml:space="preserve"> RAN4 RRM core specifications.</w:t>
      </w:r>
    </w:p>
    <w:p w14:paraId="0335966B" w14:textId="57283BAB" w:rsidR="005A67B4" w:rsidRDefault="00A81421" w:rsidP="00CA3593">
      <w:pPr>
        <w:pStyle w:val="Heading1"/>
        <w:numPr>
          <w:ilvl w:val="0"/>
          <w:numId w:val="1"/>
        </w:numPr>
        <w:tabs>
          <w:tab w:val="num" w:pos="45"/>
        </w:tabs>
        <w:ind w:left="405"/>
      </w:pPr>
      <w:r>
        <w:t>Background</w:t>
      </w:r>
    </w:p>
    <w:p w14:paraId="68530531" w14:textId="04E1F933" w:rsidR="008F4A25" w:rsidRPr="00B72AD4" w:rsidRDefault="008F4A25" w:rsidP="00254D50">
      <w:pPr>
        <w:spacing w:after="0"/>
        <w:textAlignment w:val="baseline"/>
        <w:rPr>
          <w:szCs w:val="21"/>
        </w:rPr>
      </w:pPr>
      <w:r w:rsidRPr="00B72AD4">
        <w:rPr>
          <w:szCs w:val="21"/>
        </w:rPr>
        <w:t xml:space="preserve">The </w:t>
      </w:r>
      <w:proofErr w:type="gramStart"/>
      <w:r w:rsidRPr="00B72AD4">
        <w:rPr>
          <w:szCs w:val="21"/>
        </w:rPr>
        <w:t>high level</w:t>
      </w:r>
      <w:proofErr w:type="gramEnd"/>
      <w:r w:rsidRPr="00B72AD4">
        <w:rPr>
          <w:szCs w:val="21"/>
        </w:rPr>
        <w:t xml:space="preserve"> objectives of the work item according to [1] are:</w:t>
      </w:r>
    </w:p>
    <w:p w14:paraId="6C21BDA4" w14:textId="77777777" w:rsidR="008F4A25" w:rsidRPr="00B72AD4" w:rsidRDefault="008F4A25" w:rsidP="008F4A25">
      <w:pPr>
        <w:spacing w:after="0"/>
        <w:textAlignment w:val="baseline"/>
        <w:rPr>
          <w:szCs w:val="21"/>
          <w:lang w:val="en-US"/>
        </w:rPr>
      </w:pPr>
    </w:p>
    <w:p w14:paraId="57793F77" w14:textId="3D2B0747" w:rsidR="008F4A25" w:rsidRPr="00B72AD4" w:rsidRDefault="00A81421" w:rsidP="00C80E73">
      <w:pPr>
        <w:spacing w:after="0"/>
        <w:ind w:left="720"/>
        <w:textAlignment w:val="baseline"/>
        <w:rPr>
          <w:szCs w:val="21"/>
          <w:u w:val="single"/>
          <w:lang w:val="en-US"/>
        </w:rPr>
      </w:pPr>
      <w:r w:rsidRPr="00B72AD4">
        <w:rPr>
          <w:szCs w:val="21"/>
          <w:u w:val="single"/>
          <w:lang w:val="en-US"/>
        </w:rPr>
        <w:t>Shortened processing time</w:t>
      </w:r>
    </w:p>
    <w:p w14:paraId="51638E59" w14:textId="61848CBF" w:rsidR="008F4A25" w:rsidRPr="00254D50" w:rsidRDefault="008F4A25" w:rsidP="00C80E73">
      <w:pPr>
        <w:spacing w:after="0"/>
        <w:ind w:left="720"/>
        <w:textAlignment w:val="baseline"/>
        <w:rPr>
          <w:szCs w:val="21"/>
          <w:lang w:val="en-US"/>
        </w:rPr>
      </w:pPr>
      <w:r w:rsidRPr="00254D50">
        <w:rPr>
          <w:szCs w:val="21"/>
          <w:lang w:val="en-US"/>
        </w:rPr>
        <w:t xml:space="preserve">For </w:t>
      </w:r>
      <w:proofErr w:type="gramStart"/>
      <w:r w:rsidRPr="00254D50">
        <w:rPr>
          <w:szCs w:val="21"/>
          <w:lang w:val="en-US"/>
        </w:rPr>
        <w:t>Frame</w:t>
      </w:r>
      <w:proofErr w:type="gramEnd"/>
      <w:r w:rsidRPr="00254D50">
        <w:rPr>
          <w:szCs w:val="21"/>
          <w:lang w:val="en-US"/>
        </w:rPr>
        <w:t xml:space="preserve"> structure types 1, 2 and 3 for legacy 1 ms TTI operation</w:t>
      </w:r>
      <w:r w:rsidRPr="00B72AD4">
        <w:rPr>
          <w:szCs w:val="21"/>
          <w:lang w:val="en-US"/>
        </w:rPr>
        <w:t>:</w:t>
      </w:r>
    </w:p>
    <w:p w14:paraId="7358BF33" w14:textId="7D52173B" w:rsidR="008F4A25" w:rsidRPr="00B72AD4" w:rsidRDefault="008F4A25" w:rsidP="00C80E73">
      <w:pPr>
        <w:numPr>
          <w:ilvl w:val="0"/>
          <w:numId w:val="34"/>
        </w:numPr>
        <w:spacing w:after="0"/>
        <w:ind w:left="1440"/>
        <w:textAlignment w:val="baseline"/>
        <w:rPr>
          <w:szCs w:val="21"/>
        </w:rPr>
      </w:pPr>
      <w:r w:rsidRPr="00254D50">
        <w:rPr>
          <w:szCs w:val="21"/>
          <w:lang w:val="en-US"/>
        </w:rPr>
        <w:t xml:space="preserve">Specify support for a reduced minimum timing compared to legacy operation between UL grant and UL data and between DL data and DL HARQ feedback for legacy 1ms TTI operation, </w:t>
      </w:r>
      <w:r w:rsidRPr="00254D50">
        <w:rPr>
          <w:szCs w:val="21"/>
        </w:rPr>
        <w:t>reusing the Rel-14 PDSCH</w:t>
      </w:r>
      <w:proofErr w:type="gramStart"/>
      <w:r w:rsidRPr="00254D50">
        <w:rPr>
          <w:szCs w:val="21"/>
        </w:rPr>
        <w:t>/(</w:t>
      </w:r>
      <w:proofErr w:type="gramEnd"/>
      <w:r w:rsidRPr="00254D50">
        <w:rPr>
          <w:szCs w:val="21"/>
        </w:rPr>
        <w:t>E)PDCCH/PUSCH/PUCCH channel design</w:t>
      </w:r>
      <w:r w:rsidRPr="00B72AD4">
        <w:rPr>
          <w:szCs w:val="21"/>
          <w:lang w:val="en-US"/>
        </w:rPr>
        <w:t>.</w:t>
      </w:r>
    </w:p>
    <w:p w14:paraId="7638D50C" w14:textId="77777777" w:rsidR="008F4A25" w:rsidRPr="00B72AD4" w:rsidRDefault="008F4A25" w:rsidP="00C80E73">
      <w:pPr>
        <w:spacing w:after="0"/>
        <w:ind w:left="720"/>
        <w:textAlignment w:val="baseline"/>
        <w:rPr>
          <w:szCs w:val="21"/>
        </w:rPr>
      </w:pPr>
    </w:p>
    <w:p w14:paraId="51522599" w14:textId="06A928C6" w:rsidR="008F4A25" w:rsidRPr="00B72AD4" w:rsidRDefault="008F4A25" w:rsidP="00C80E73">
      <w:pPr>
        <w:spacing w:after="0"/>
        <w:ind w:left="720"/>
        <w:textAlignment w:val="baseline"/>
        <w:rPr>
          <w:szCs w:val="21"/>
          <w:u w:val="single"/>
        </w:rPr>
      </w:pPr>
      <w:r w:rsidRPr="00B72AD4">
        <w:rPr>
          <w:szCs w:val="21"/>
          <w:u w:val="single"/>
        </w:rPr>
        <w:t>Shortened TTI operation</w:t>
      </w:r>
    </w:p>
    <w:p w14:paraId="39B4AFAA" w14:textId="12695611" w:rsidR="008F4A25" w:rsidRPr="00254D50" w:rsidRDefault="008F4A25" w:rsidP="00C80E73">
      <w:pPr>
        <w:spacing w:after="0"/>
        <w:ind w:left="720"/>
        <w:textAlignment w:val="baseline"/>
        <w:rPr>
          <w:szCs w:val="21"/>
          <w:lang w:val="en-US"/>
        </w:rPr>
      </w:pPr>
      <w:r w:rsidRPr="00254D50">
        <w:rPr>
          <w:szCs w:val="21"/>
          <w:lang w:val="en-US"/>
        </w:rPr>
        <w:t xml:space="preserve">For </w:t>
      </w:r>
      <w:proofErr w:type="gramStart"/>
      <w:r w:rsidRPr="00254D50">
        <w:rPr>
          <w:szCs w:val="21"/>
          <w:lang w:val="en-US"/>
        </w:rPr>
        <w:t>Frame</w:t>
      </w:r>
      <w:proofErr w:type="gramEnd"/>
      <w:r w:rsidRPr="00254D50">
        <w:rPr>
          <w:szCs w:val="21"/>
          <w:lang w:val="en-US"/>
        </w:rPr>
        <w:t xml:space="preserve"> structure type 1:</w:t>
      </w:r>
    </w:p>
    <w:p w14:paraId="19EDF6CB" w14:textId="77777777" w:rsidR="008F4A25" w:rsidRPr="00B72AD4" w:rsidRDefault="008F4A25" w:rsidP="00C80E73">
      <w:pPr>
        <w:numPr>
          <w:ilvl w:val="0"/>
          <w:numId w:val="34"/>
        </w:numPr>
        <w:spacing w:after="0"/>
        <w:ind w:left="1440"/>
        <w:textAlignment w:val="baseline"/>
        <w:rPr>
          <w:szCs w:val="21"/>
        </w:rPr>
      </w:pPr>
      <w:r w:rsidRPr="00254D50">
        <w:rPr>
          <w:szCs w:val="21"/>
        </w:rPr>
        <w:t xml:space="preserve">Specify support for a transmission duration based on </w:t>
      </w:r>
    </w:p>
    <w:p w14:paraId="63C3EE9D" w14:textId="59219619" w:rsidR="008F4A25" w:rsidRPr="00254D50" w:rsidRDefault="008F4A25" w:rsidP="00C80E73">
      <w:pPr>
        <w:numPr>
          <w:ilvl w:val="1"/>
          <w:numId w:val="34"/>
        </w:numPr>
        <w:spacing w:after="0"/>
        <w:ind w:left="2160"/>
        <w:textAlignment w:val="baseline"/>
        <w:rPr>
          <w:szCs w:val="21"/>
        </w:rPr>
      </w:pPr>
      <w:r w:rsidRPr="00254D50">
        <w:rPr>
          <w:szCs w:val="21"/>
        </w:rPr>
        <w:t xml:space="preserve">2-symbol </w:t>
      </w:r>
      <w:proofErr w:type="spellStart"/>
      <w:r w:rsidRPr="00254D50">
        <w:rPr>
          <w:szCs w:val="21"/>
        </w:rPr>
        <w:t>sTTI</w:t>
      </w:r>
      <w:proofErr w:type="spellEnd"/>
      <w:r w:rsidRPr="00254D50">
        <w:rPr>
          <w:szCs w:val="21"/>
        </w:rPr>
        <w:t xml:space="preserve"> and 1-slot </w:t>
      </w:r>
      <w:proofErr w:type="spellStart"/>
      <w:r w:rsidRPr="00254D50">
        <w:rPr>
          <w:szCs w:val="21"/>
        </w:rPr>
        <w:t>sTTI</w:t>
      </w:r>
      <w:proofErr w:type="spellEnd"/>
      <w:r w:rsidRPr="00254D50">
        <w:rPr>
          <w:szCs w:val="21"/>
        </w:rPr>
        <w:t xml:space="preserve"> for </w:t>
      </w:r>
      <w:proofErr w:type="spellStart"/>
      <w:r w:rsidRPr="00254D50">
        <w:rPr>
          <w:szCs w:val="21"/>
        </w:rPr>
        <w:t>sPDSCH</w:t>
      </w:r>
      <w:proofErr w:type="spellEnd"/>
      <w:r w:rsidRPr="00254D50">
        <w:rPr>
          <w:szCs w:val="21"/>
        </w:rPr>
        <w:t>/</w:t>
      </w:r>
      <w:proofErr w:type="spellStart"/>
      <w:r w:rsidRPr="00254D50">
        <w:rPr>
          <w:szCs w:val="21"/>
        </w:rPr>
        <w:t>sPDCCH</w:t>
      </w:r>
      <w:proofErr w:type="spellEnd"/>
      <w:r w:rsidRPr="00254D50">
        <w:rPr>
          <w:szCs w:val="21"/>
        </w:rPr>
        <w:t xml:space="preserve"> </w:t>
      </w:r>
    </w:p>
    <w:p w14:paraId="6EA5DF6A" w14:textId="78881A71" w:rsidR="008F4A25" w:rsidRPr="00254D50" w:rsidRDefault="008F4A25" w:rsidP="00C80E73">
      <w:pPr>
        <w:numPr>
          <w:ilvl w:val="1"/>
          <w:numId w:val="34"/>
        </w:numPr>
        <w:spacing w:after="0"/>
        <w:ind w:left="2160"/>
        <w:textAlignment w:val="baseline"/>
        <w:rPr>
          <w:szCs w:val="21"/>
        </w:rPr>
      </w:pPr>
      <w:r w:rsidRPr="00254D50">
        <w:rPr>
          <w:szCs w:val="21"/>
        </w:rPr>
        <w:t xml:space="preserve">2-symbol </w:t>
      </w:r>
      <w:proofErr w:type="spellStart"/>
      <w:r w:rsidRPr="00254D50">
        <w:rPr>
          <w:szCs w:val="21"/>
        </w:rPr>
        <w:t>sTTI</w:t>
      </w:r>
      <w:proofErr w:type="spellEnd"/>
      <w:r w:rsidRPr="00254D50">
        <w:rPr>
          <w:szCs w:val="21"/>
        </w:rPr>
        <w:t xml:space="preserve">, 4-symbol </w:t>
      </w:r>
      <w:proofErr w:type="spellStart"/>
      <w:r w:rsidRPr="00254D50">
        <w:rPr>
          <w:szCs w:val="21"/>
        </w:rPr>
        <w:t>sTTI</w:t>
      </w:r>
      <w:proofErr w:type="spellEnd"/>
      <w:r w:rsidRPr="00254D50">
        <w:rPr>
          <w:szCs w:val="21"/>
        </w:rPr>
        <w:t xml:space="preserve">, and 1-slot </w:t>
      </w:r>
      <w:proofErr w:type="spellStart"/>
      <w:r w:rsidRPr="00254D50">
        <w:rPr>
          <w:szCs w:val="21"/>
        </w:rPr>
        <w:t>sTTI</w:t>
      </w:r>
      <w:proofErr w:type="spellEnd"/>
      <w:r w:rsidRPr="00254D50">
        <w:rPr>
          <w:szCs w:val="21"/>
        </w:rPr>
        <w:t xml:space="preserve"> for </w:t>
      </w:r>
      <w:proofErr w:type="spellStart"/>
      <w:r w:rsidRPr="00254D50">
        <w:rPr>
          <w:szCs w:val="21"/>
        </w:rPr>
        <w:t>sPUCCH</w:t>
      </w:r>
      <w:proofErr w:type="spellEnd"/>
      <w:r w:rsidRPr="00254D50">
        <w:rPr>
          <w:szCs w:val="21"/>
        </w:rPr>
        <w:t>/</w:t>
      </w:r>
      <w:proofErr w:type="spellStart"/>
      <w:r w:rsidRPr="00254D50">
        <w:rPr>
          <w:szCs w:val="21"/>
        </w:rPr>
        <w:t>sPUSCH</w:t>
      </w:r>
      <w:proofErr w:type="spellEnd"/>
      <w:r w:rsidRPr="00254D50">
        <w:rPr>
          <w:szCs w:val="21"/>
        </w:rPr>
        <w:t xml:space="preserve"> </w:t>
      </w:r>
    </w:p>
    <w:p w14:paraId="7228CA48" w14:textId="1247A79D" w:rsidR="008F4A25" w:rsidRPr="00254D50" w:rsidRDefault="008F4A25" w:rsidP="00C80E73">
      <w:pPr>
        <w:numPr>
          <w:ilvl w:val="0"/>
          <w:numId w:val="34"/>
        </w:numPr>
        <w:spacing w:after="0"/>
        <w:ind w:left="1440"/>
        <w:textAlignment w:val="baseline"/>
        <w:rPr>
          <w:szCs w:val="21"/>
        </w:rPr>
      </w:pPr>
      <w:r w:rsidRPr="00254D50">
        <w:rPr>
          <w:szCs w:val="21"/>
        </w:rPr>
        <w:t xml:space="preserve">Study any impact on CSI feedback and processing time, and if needed, </w:t>
      </w:r>
      <w:r w:rsidRPr="00B72AD4">
        <w:rPr>
          <w:szCs w:val="21"/>
        </w:rPr>
        <w:t>specify necessary modifications</w:t>
      </w:r>
    </w:p>
    <w:p w14:paraId="21E5252B" w14:textId="77777777" w:rsidR="008F4A25" w:rsidRPr="00254D50" w:rsidRDefault="008F4A25" w:rsidP="00C80E73">
      <w:pPr>
        <w:overflowPunct/>
        <w:autoSpaceDE/>
        <w:autoSpaceDN/>
        <w:adjustRightInd/>
        <w:ind w:left="1080"/>
        <w:contextualSpacing/>
        <w:rPr>
          <w:rFonts w:eastAsia="MS Mincho"/>
          <w:szCs w:val="21"/>
          <w:lang w:val="en-US" w:eastAsia="ja-JP"/>
        </w:rPr>
      </w:pPr>
    </w:p>
    <w:p w14:paraId="6ECFA395" w14:textId="5F4D29D4" w:rsidR="008F4A25" w:rsidRPr="00254D50" w:rsidRDefault="008F4A25" w:rsidP="00C80E73">
      <w:pPr>
        <w:spacing w:after="0"/>
        <w:ind w:left="720"/>
        <w:textAlignment w:val="baseline"/>
        <w:rPr>
          <w:szCs w:val="21"/>
          <w:lang w:val="en-US"/>
        </w:rPr>
      </w:pPr>
      <w:r w:rsidRPr="00254D50">
        <w:rPr>
          <w:szCs w:val="21"/>
          <w:lang w:val="en-US"/>
        </w:rPr>
        <w:t xml:space="preserve">For </w:t>
      </w:r>
      <w:proofErr w:type="gramStart"/>
      <w:r w:rsidRPr="00254D50">
        <w:rPr>
          <w:szCs w:val="21"/>
          <w:lang w:val="en-US"/>
        </w:rPr>
        <w:t>Frame</w:t>
      </w:r>
      <w:proofErr w:type="gramEnd"/>
      <w:r w:rsidRPr="00254D50">
        <w:rPr>
          <w:szCs w:val="21"/>
          <w:lang w:val="en-US"/>
        </w:rPr>
        <w:t xml:space="preserve"> structure type 2:</w:t>
      </w:r>
    </w:p>
    <w:p w14:paraId="2EC3777A" w14:textId="77777777" w:rsidR="008F4A25" w:rsidRPr="00254D50" w:rsidRDefault="008F4A25" w:rsidP="00C80E73">
      <w:pPr>
        <w:numPr>
          <w:ilvl w:val="0"/>
          <w:numId w:val="34"/>
        </w:numPr>
        <w:spacing w:after="0"/>
        <w:ind w:left="1440"/>
        <w:textAlignment w:val="baseline"/>
        <w:rPr>
          <w:szCs w:val="21"/>
        </w:rPr>
      </w:pPr>
      <w:r w:rsidRPr="00254D50">
        <w:rPr>
          <w:szCs w:val="21"/>
        </w:rPr>
        <w:t xml:space="preserve">Specify support for a transmission duration based on 1-slot </w:t>
      </w:r>
      <w:proofErr w:type="spellStart"/>
      <w:r w:rsidRPr="00254D50">
        <w:rPr>
          <w:szCs w:val="21"/>
        </w:rPr>
        <w:t>sTTI</w:t>
      </w:r>
      <w:proofErr w:type="spellEnd"/>
      <w:r w:rsidRPr="00254D50">
        <w:rPr>
          <w:szCs w:val="21"/>
        </w:rPr>
        <w:t xml:space="preserve"> for </w:t>
      </w:r>
      <w:proofErr w:type="spellStart"/>
      <w:r w:rsidRPr="00254D50">
        <w:rPr>
          <w:szCs w:val="21"/>
        </w:rPr>
        <w:t>sPDSCH</w:t>
      </w:r>
      <w:proofErr w:type="spellEnd"/>
      <w:r w:rsidRPr="00254D50">
        <w:rPr>
          <w:szCs w:val="21"/>
        </w:rPr>
        <w:t>/</w:t>
      </w:r>
      <w:proofErr w:type="spellStart"/>
      <w:r w:rsidRPr="00254D50">
        <w:rPr>
          <w:szCs w:val="21"/>
        </w:rPr>
        <w:t>sPDCCH</w:t>
      </w:r>
      <w:proofErr w:type="spellEnd"/>
      <w:r w:rsidRPr="00254D50">
        <w:rPr>
          <w:szCs w:val="21"/>
        </w:rPr>
        <w:t>/</w:t>
      </w:r>
      <w:proofErr w:type="spellStart"/>
      <w:r w:rsidRPr="00254D50">
        <w:rPr>
          <w:szCs w:val="21"/>
        </w:rPr>
        <w:t>sPUSCH</w:t>
      </w:r>
      <w:proofErr w:type="spellEnd"/>
      <w:r w:rsidRPr="00254D50">
        <w:rPr>
          <w:szCs w:val="21"/>
        </w:rPr>
        <w:t>/</w:t>
      </w:r>
      <w:proofErr w:type="spellStart"/>
      <w:r w:rsidRPr="00254D50">
        <w:rPr>
          <w:szCs w:val="21"/>
        </w:rPr>
        <w:t>sPUCCH</w:t>
      </w:r>
      <w:proofErr w:type="spellEnd"/>
    </w:p>
    <w:p w14:paraId="1BCB4FF9" w14:textId="0F273F80" w:rsidR="008F4A25" w:rsidRPr="00254D50" w:rsidRDefault="008F4A25" w:rsidP="00C80E73">
      <w:pPr>
        <w:numPr>
          <w:ilvl w:val="0"/>
          <w:numId w:val="34"/>
        </w:numPr>
        <w:spacing w:after="0"/>
        <w:ind w:left="1440"/>
        <w:textAlignment w:val="baseline"/>
        <w:rPr>
          <w:szCs w:val="21"/>
        </w:rPr>
      </w:pPr>
      <w:r w:rsidRPr="00254D50">
        <w:rPr>
          <w:szCs w:val="21"/>
        </w:rPr>
        <w:t>Study any impact on CSI feedback and processing time, and if needed, specify necessary modifications</w:t>
      </w:r>
    </w:p>
    <w:p w14:paraId="3241F1B7" w14:textId="77777777" w:rsidR="008F4A25" w:rsidRPr="00B72AD4" w:rsidRDefault="008F4A25" w:rsidP="00C80E73">
      <w:pPr>
        <w:overflowPunct/>
        <w:autoSpaceDE/>
        <w:autoSpaceDN/>
        <w:adjustRightInd/>
        <w:spacing w:after="0"/>
        <w:ind w:left="720"/>
        <w:contextualSpacing/>
        <w:rPr>
          <w:szCs w:val="21"/>
          <w:lang w:val="en-US" w:eastAsia="x-none"/>
        </w:rPr>
      </w:pPr>
    </w:p>
    <w:p w14:paraId="26E2CB3B" w14:textId="2C0C61EC" w:rsidR="008F4A25" w:rsidRPr="00254D50" w:rsidRDefault="008F4A25" w:rsidP="00C80E73">
      <w:pPr>
        <w:ind w:left="720" w:right="1035"/>
        <w:jc w:val="both"/>
        <w:textAlignment w:val="baseline"/>
        <w:rPr>
          <w:szCs w:val="21"/>
          <w:lang w:val="en-US"/>
        </w:rPr>
      </w:pPr>
      <w:r w:rsidRPr="00254D50">
        <w:rPr>
          <w:szCs w:val="21"/>
          <w:lang w:val="en-US"/>
        </w:rPr>
        <w:t xml:space="preserve">The work item should also specify </w:t>
      </w:r>
      <w:r w:rsidRPr="00254D50">
        <w:rPr>
          <w:szCs w:val="21"/>
          <w:lang w:eastAsia="zh-CN"/>
        </w:rPr>
        <w:t>base station and UE core requirements t</w:t>
      </w:r>
      <w:r w:rsidR="00C80E73" w:rsidRPr="00B72AD4">
        <w:rPr>
          <w:szCs w:val="21"/>
          <w:lang w:val="en-US"/>
        </w:rPr>
        <w:t>o support the above features.</w:t>
      </w:r>
    </w:p>
    <w:p w14:paraId="35187765" w14:textId="77777777" w:rsidR="008F4A25" w:rsidRPr="00254D50" w:rsidRDefault="008F4A25" w:rsidP="008F4A25">
      <w:pPr>
        <w:spacing w:after="0"/>
        <w:textAlignment w:val="baseline"/>
        <w:rPr>
          <w:szCs w:val="21"/>
          <w:lang w:val="en-US"/>
        </w:rPr>
      </w:pPr>
    </w:p>
    <w:p w14:paraId="59DC935D" w14:textId="77777777" w:rsidR="00E352B0" w:rsidRDefault="00E352B0">
      <w:pPr>
        <w:overflowPunct/>
        <w:autoSpaceDE/>
        <w:autoSpaceDN/>
        <w:adjustRightInd/>
        <w:spacing w:after="160" w:line="259" w:lineRule="auto"/>
        <w:rPr>
          <w:szCs w:val="21"/>
        </w:rPr>
      </w:pPr>
      <w:r>
        <w:rPr>
          <w:szCs w:val="21"/>
        </w:rPr>
        <w:br w:type="page"/>
      </w:r>
    </w:p>
    <w:p w14:paraId="1A2F4D5D" w14:textId="50013860" w:rsidR="008F4A25" w:rsidRPr="00B72AD4" w:rsidRDefault="00A81421" w:rsidP="00254D50">
      <w:pPr>
        <w:spacing w:after="0"/>
        <w:textAlignment w:val="baseline"/>
        <w:rPr>
          <w:szCs w:val="21"/>
        </w:rPr>
      </w:pPr>
      <w:bookmarkStart w:id="2" w:name="_GoBack"/>
      <w:bookmarkEnd w:id="2"/>
      <w:r w:rsidRPr="00B72AD4">
        <w:rPr>
          <w:szCs w:val="21"/>
        </w:rPr>
        <w:lastRenderedPageBreak/>
        <w:t xml:space="preserve">The most important </w:t>
      </w:r>
      <w:r w:rsidR="00540DB6">
        <w:rPr>
          <w:szCs w:val="21"/>
        </w:rPr>
        <w:t xml:space="preserve">high level </w:t>
      </w:r>
      <w:r w:rsidRPr="00B72AD4">
        <w:rPr>
          <w:szCs w:val="21"/>
        </w:rPr>
        <w:t xml:space="preserve">agreements made by RAN1 from RAN4 perspective </w:t>
      </w:r>
      <w:r w:rsidR="007A66F0">
        <w:rPr>
          <w:szCs w:val="21"/>
        </w:rPr>
        <w:t>to these</w:t>
      </w:r>
      <w:r w:rsidRPr="00B72AD4">
        <w:rPr>
          <w:szCs w:val="21"/>
        </w:rPr>
        <w:t xml:space="preserve"> objectives according to the LS are [2]:</w:t>
      </w:r>
    </w:p>
    <w:p w14:paraId="6FD0A752" w14:textId="77777777" w:rsidR="00A81421" w:rsidRPr="00B72AD4" w:rsidRDefault="00A81421" w:rsidP="00254D50">
      <w:pPr>
        <w:spacing w:after="0"/>
        <w:textAlignment w:val="baseline"/>
        <w:rPr>
          <w:szCs w:val="21"/>
        </w:rPr>
      </w:pPr>
    </w:p>
    <w:p w14:paraId="71F3DC1D" w14:textId="77777777" w:rsidR="007A66F0" w:rsidRPr="007A66F0" w:rsidRDefault="007A66F0" w:rsidP="00E352B0">
      <w:pPr>
        <w:spacing w:after="0"/>
        <w:ind w:left="720"/>
        <w:textAlignment w:val="baseline"/>
        <w:rPr>
          <w:szCs w:val="21"/>
          <w:u w:val="single"/>
        </w:rPr>
      </w:pPr>
      <w:r w:rsidRPr="007A66F0">
        <w:rPr>
          <w:szCs w:val="21"/>
          <w:u w:val="single"/>
        </w:rPr>
        <w:t>Shortened processing time</w:t>
      </w:r>
    </w:p>
    <w:p w14:paraId="335047BC" w14:textId="77777777" w:rsidR="007A66F0" w:rsidRPr="007A66F0" w:rsidRDefault="007A66F0" w:rsidP="00540DB6">
      <w:pPr>
        <w:overflowPunct/>
        <w:autoSpaceDE/>
        <w:autoSpaceDN/>
        <w:adjustRightInd/>
        <w:spacing w:after="0"/>
        <w:ind w:left="360"/>
        <w:rPr>
          <w:rFonts w:ascii="Arial" w:hAnsi="Arial" w:cs="Arial"/>
          <w:sz w:val="20"/>
        </w:rPr>
      </w:pPr>
    </w:p>
    <w:p w14:paraId="17A079C5" w14:textId="77777777" w:rsidR="007A66F0" w:rsidRPr="007A66F0" w:rsidRDefault="007A66F0" w:rsidP="00540DB6">
      <w:pPr>
        <w:numPr>
          <w:ilvl w:val="0"/>
          <w:numId w:val="35"/>
        </w:numPr>
        <w:tabs>
          <w:tab w:val="clear" w:pos="720"/>
          <w:tab w:val="num" w:pos="1080"/>
        </w:tabs>
        <w:overflowPunct/>
        <w:autoSpaceDE/>
        <w:autoSpaceDN/>
        <w:adjustRightInd/>
        <w:spacing w:after="0"/>
        <w:ind w:left="1080"/>
        <w:rPr>
          <w:rFonts w:eastAsia="MS Mincho"/>
          <w:sz w:val="20"/>
          <w:lang w:val="en-US" w:eastAsia="ja-JP"/>
        </w:rPr>
      </w:pPr>
      <w:r w:rsidRPr="007A66F0">
        <w:rPr>
          <w:rFonts w:eastAsia="MS Mincho"/>
          <w:sz w:val="20"/>
          <w:lang w:val="en-US" w:eastAsia="ja-JP"/>
        </w:rPr>
        <w:t xml:space="preserve">For FS1,2&amp;3, a minimum timing n+3 is supported for UL grant to UL data and for DL data to DL HARQ for UEs capable of operating with reduced processing time with only the following conditions: </w:t>
      </w:r>
    </w:p>
    <w:p w14:paraId="026C2D4C" w14:textId="77777777" w:rsidR="007A66F0" w:rsidRPr="007A66F0" w:rsidRDefault="007A66F0" w:rsidP="00540DB6">
      <w:pPr>
        <w:numPr>
          <w:ilvl w:val="1"/>
          <w:numId w:val="35"/>
        </w:numPr>
        <w:tabs>
          <w:tab w:val="clear" w:pos="1440"/>
          <w:tab w:val="num" w:pos="1800"/>
        </w:tabs>
        <w:overflowPunct/>
        <w:autoSpaceDE/>
        <w:autoSpaceDN/>
        <w:adjustRightInd/>
        <w:spacing w:after="0"/>
        <w:ind w:left="1800"/>
        <w:rPr>
          <w:rFonts w:eastAsia="MS Mincho"/>
          <w:sz w:val="20"/>
          <w:lang w:val="en-US" w:eastAsia="ja-JP"/>
        </w:rPr>
      </w:pPr>
      <w:r w:rsidRPr="007A66F0">
        <w:rPr>
          <w:rFonts w:eastAsia="MS Mincho"/>
          <w:sz w:val="20"/>
          <w:lang w:val="en-US" w:eastAsia="ja-JP"/>
        </w:rPr>
        <w:t xml:space="preserve">A maximum TA is reduced to x ms, where x &lt;= 0.33ms (exact value FFS); </w:t>
      </w:r>
    </w:p>
    <w:p w14:paraId="0B126EF7" w14:textId="77777777" w:rsidR="007A66F0" w:rsidRPr="007A66F0" w:rsidRDefault="007A66F0" w:rsidP="00540DB6">
      <w:pPr>
        <w:numPr>
          <w:ilvl w:val="1"/>
          <w:numId w:val="35"/>
        </w:numPr>
        <w:tabs>
          <w:tab w:val="clear" w:pos="1440"/>
          <w:tab w:val="num" w:pos="1800"/>
        </w:tabs>
        <w:overflowPunct/>
        <w:autoSpaceDE/>
        <w:autoSpaceDN/>
        <w:adjustRightInd/>
        <w:spacing w:after="0"/>
        <w:ind w:left="1800"/>
        <w:rPr>
          <w:rFonts w:eastAsia="MS Mincho"/>
          <w:sz w:val="20"/>
          <w:lang w:val="en-US" w:eastAsia="ja-JP"/>
        </w:rPr>
      </w:pPr>
      <w:r w:rsidRPr="007A66F0">
        <w:rPr>
          <w:rFonts w:eastAsia="MS Mincho"/>
          <w:sz w:val="20"/>
          <w:lang w:val="en-US" w:eastAsia="ja-JP"/>
        </w:rPr>
        <w:t xml:space="preserve">At least when scheduled by PDCCH </w:t>
      </w:r>
    </w:p>
    <w:p w14:paraId="31360546" w14:textId="77777777" w:rsidR="007A66F0" w:rsidRPr="007A66F0" w:rsidRDefault="007A66F0" w:rsidP="00540DB6">
      <w:pPr>
        <w:numPr>
          <w:ilvl w:val="0"/>
          <w:numId w:val="35"/>
        </w:numPr>
        <w:tabs>
          <w:tab w:val="clear" w:pos="720"/>
          <w:tab w:val="num" w:pos="1080"/>
        </w:tabs>
        <w:overflowPunct/>
        <w:autoSpaceDE/>
        <w:autoSpaceDN/>
        <w:adjustRightInd/>
        <w:spacing w:after="0"/>
        <w:ind w:left="1080"/>
        <w:rPr>
          <w:rFonts w:eastAsia="MS Mincho"/>
          <w:sz w:val="20"/>
          <w:lang w:val="en-US" w:eastAsia="ja-JP"/>
        </w:rPr>
      </w:pPr>
      <w:r w:rsidRPr="007A66F0">
        <w:rPr>
          <w:rFonts w:eastAsia="MS Mincho"/>
          <w:sz w:val="20"/>
          <w:lang w:val="en-US" w:eastAsia="ja-JP"/>
        </w:rPr>
        <w:t>FFS:</w:t>
      </w:r>
    </w:p>
    <w:p w14:paraId="00752760" w14:textId="77777777" w:rsidR="007A66F0" w:rsidRPr="007A66F0" w:rsidRDefault="007A66F0" w:rsidP="00540DB6">
      <w:pPr>
        <w:numPr>
          <w:ilvl w:val="1"/>
          <w:numId w:val="35"/>
        </w:numPr>
        <w:tabs>
          <w:tab w:val="clear" w:pos="1440"/>
          <w:tab w:val="num" w:pos="1800"/>
        </w:tabs>
        <w:overflowPunct/>
        <w:autoSpaceDE/>
        <w:autoSpaceDN/>
        <w:adjustRightInd/>
        <w:spacing w:after="0"/>
        <w:ind w:left="1800"/>
        <w:rPr>
          <w:rFonts w:eastAsia="MS Mincho"/>
          <w:sz w:val="20"/>
          <w:lang w:val="en-US" w:eastAsia="ja-JP"/>
        </w:rPr>
      </w:pPr>
      <w:r w:rsidRPr="007A66F0">
        <w:rPr>
          <w:rFonts w:eastAsia="MS Mincho"/>
          <w:sz w:val="20"/>
          <w:lang w:val="en-US" w:eastAsia="ja-JP"/>
        </w:rPr>
        <w:t>Possible minimum timing of n+2 TTI</w:t>
      </w:r>
    </w:p>
    <w:p w14:paraId="35C31941" w14:textId="77777777" w:rsidR="007A66F0" w:rsidRPr="007A66F0" w:rsidRDefault="007A66F0" w:rsidP="00540DB6">
      <w:pPr>
        <w:overflowPunct/>
        <w:autoSpaceDE/>
        <w:autoSpaceDN/>
        <w:adjustRightInd/>
        <w:spacing w:after="0"/>
        <w:ind w:left="360"/>
        <w:rPr>
          <w:rFonts w:eastAsia="MS Mincho"/>
          <w:sz w:val="20"/>
          <w:lang w:val="en-US" w:eastAsia="ja-JP"/>
        </w:rPr>
      </w:pPr>
    </w:p>
    <w:p w14:paraId="41C7B666" w14:textId="77777777" w:rsidR="007A66F0" w:rsidRPr="007A66F0" w:rsidRDefault="007A66F0" w:rsidP="00E352B0">
      <w:pPr>
        <w:spacing w:after="0"/>
        <w:ind w:left="720"/>
        <w:textAlignment w:val="baseline"/>
        <w:rPr>
          <w:szCs w:val="21"/>
          <w:u w:val="single"/>
        </w:rPr>
      </w:pPr>
      <w:proofErr w:type="spellStart"/>
      <w:proofErr w:type="gramStart"/>
      <w:r w:rsidRPr="007A66F0">
        <w:rPr>
          <w:szCs w:val="21"/>
          <w:u w:val="single"/>
        </w:rPr>
        <w:t>sTTI</w:t>
      </w:r>
      <w:proofErr w:type="spellEnd"/>
      <w:proofErr w:type="gramEnd"/>
      <w:r w:rsidRPr="007A66F0">
        <w:rPr>
          <w:szCs w:val="21"/>
          <w:u w:val="single"/>
        </w:rPr>
        <w:t xml:space="preserve"> operation</w:t>
      </w:r>
    </w:p>
    <w:p w14:paraId="25AD40E5" w14:textId="77777777" w:rsidR="007A66F0" w:rsidRPr="007A66F0" w:rsidRDefault="007A66F0" w:rsidP="00540DB6">
      <w:pPr>
        <w:overflowPunct/>
        <w:autoSpaceDE/>
        <w:autoSpaceDN/>
        <w:adjustRightInd/>
        <w:spacing w:after="0"/>
        <w:ind w:left="360"/>
        <w:rPr>
          <w:rFonts w:ascii="Arial" w:hAnsi="Arial" w:cs="Arial"/>
          <w:sz w:val="20"/>
        </w:rPr>
      </w:pPr>
    </w:p>
    <w:p w14:paraId="0FE26B0C" w14:textId="77777777" w:rsidR="007A66F0" w:rsidRPr="007A66F0" w:rsidRDefault="007A66F0" w:rsidP="00540DB6">
      <w:pPr>
        <w:numPr>
          <w:ilvl w:val="0"/>
          <w:numId w:val="50"/>
        </w:numPr>
        <w:overflowPunct/>
        <w:autoSpaceDE/>
        <w:autoSpaceDN/>
        <w:adjustRightInd/>
        <w:spacing w:after="0"/>
        <w:ind w:left="1080"/>
        <w:rPr>
          <w:rFonts w:eastAsia="MS Mincho"/>
          <w:sz w:val="20"/>
          <w:lang w:val="en-US" w:eastAsia="ja-JP"/>
        </w:rPr>
      </w:pPr>
      <w:r w:rsidRPr="007A66F0">
        <w:rPr>
          <w:rFonts w:eastAsia="MS Mincho"/>
          <w:sz w:val="20"/>
          <w:lang w:val="en-US" w:eastAsia="ja-JP"/>
        </w:rPr>
        <w:t xml:space="preserve">The DL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length of a UE is indicated by </w:t>
      </w:r>
      <w:proofErr w:type="spellStart"/>
      <w:r w:rsidRPr="007A66F0">
        <w:rPr>
          <w:rFonts w:eastAsia="MS Mincho"/>
          <w:sz w:val="20"/>
          <w:lang w:val="en-US" w:eastAsia="ja-JP"/>
        </w:rPr>
        <w:t>eNB</w:t>
      </w:r>
      <w:proofErr w:type="spellEnd"/>
    </w:p>
    <w:p w14:paraId="36DB16A0" w14:textId="1F0ED23B" w:rsidR="007A66F0" w:rsidRPr="00540DB6" w:rsidRDefault="007A66F0" w:rsidP="00540DB6">
      <w:pPr>
        <w:numPr>
          <w:ilvl w:val="0"/>
          <w:numId w:val="50"/>
        </w:numPr>
        <w:overflowPunct/>
        <w:autoSpaceDE/>
        <w:autoSpaceDN/>
        <w:adjustRightInd/>
        <w:spacing w:after="0"/>
        <w:ind w:left="1080"/>
        <w:rPr>
          <w:rFonts w:ascii="Arial" w:hAnsi="Arial" w:cs="Arial"/>
          <w:sz w:val="20"/>
        </w:rPr>
      </w:pPr>
      <w:r w:rsidRPr="007A66F0">
        <w:rPr>
          <w:sz w:val="20"/>
          <w:lang w:eastAsia="zh-CN"/>
        </w:rPr>
        <w:t xml:space="preserve">Short TTI </w:t>
      </w:r>
      <w:proofErr w:type="gramStart"/>
      <w:r w:rsidRPr="007A66F0">
        <w:rPr>
          <w:sz w:val="20"/>
          <w:lang w:eastAsia="zh-CN"/>
        </w:rPr>
        <w:t>is not configured</w:t>
      </w:r>
      <w:proofErr w:type="gramEnd"/>
      <w:r w:rsidRPr="007A66F0">
        <w:rPr>
          <w:sz w:val="20"/>
          <w:lang w:eastAsia="zh-CN"/>
        </w:rPr>
        <w:t xml:space="preserve"> with extended CP.</w:t>
      </w:r>
    </w:p>
    <w:p w14:paraId="16A3E8C5" w14:textId="77777777" w:rsidR="00540DB6" w:rsidRPr="007A66F0" w:rsidRDefault="00540DB6" w:rsidP="00540DB6">
      <w:pPr>
        <w:overflowPunct/>
        <w:autoSpaceDE/>
        <w:autoSpaceDN/>
        <w:adjustRightInd/>
        <w:spacing w:after="0"/>
        <w:ind w:left="1080"/>
        <w:rPr>
          <w:rFonts w:ascii="Arial" w:hAnsi="Arial" w:cs="Arial"/>
          <w:sz w:val="20"/>
        </w:rPr>
      </w:pPr>
    </w:p>
    <w:p w14:paraId="264CCEC3" w14:textId="77777777" w:rsidR="007A66F0" w:rsidRPr="007A66F0" w:rsidRDefault="007A66F0" w:rsidP="00540DB6">
      <w:pPr>
        <w:numPr>
          <w:ilvl w:val="0"/>
          <w:numId w:val="50"/>
        </w:numPr>
        <w:overflowPunct/>
        <w:autoSpaceDE/>
        <w:autoSpaceDN/>
        <w:adjustRightInd/>
        <w:spacing w:after="0"/>
        <w:ind w:left="1080"/>
        <w:rPr>
          <w:rFonts w:eastAsia="MS Mincho"/>
          <w:sz w:val="20"/>
          <w:lang w:val="en-US" w:eastAsia="ja-JP"/>
        </w:rPr>
      </w:pPr>
      <w:r w:rsidRPr="007A66F0">
        <w:rPr>
          <w:rFonts w:eastAsia="MS Mincho"/>
          <w:sz w:val="20"/>
          <w:lang w:val="en-US" w:eastAsia="ja-JP"/>
        </w:rPr>
        <w:t xml:space="preserve">For 7-symbol TTI, the following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structure is supported for  UL</w:t>
      </w:r>
    </w:p>
    <w:p w14:paraId="6BA4E24F" w14:textId="18CDF3BF" w:rsidR="007A66F0" w:rsidRPr="007A66F0" w:rsidRDefault="007A66F0" w:rsidP="00540DB6">
      <w:pPr>
        <w:overflowPunct/>
        <w:autoSpaceDE/>
        <w:autoSpaceDN/>
        <w:adjustRightInd/>
        <w:spacing w:after="0"/>
        <w:ind w:left="360"/>
        <w:rPr>
          <w:rFonts w:ascii="Arial" w:hAnsi="Arial" w:cs="Arial"/>
          <w:sz w:val="20"/>
        </w:rPr>
      </w:pPr>
      <w:r w:rsidRPr="007A66F0">
        <w:rPr>
          <w:rFonts w:eastAsia="MS Mincho"/>
          <w:noProof/>
          <w:sz w:val="20"/>
          <w:lang w:val="en-US"/>
        </w:rPr>
        <w:drawing>
          <wp:inline distT="0" distB="0" distL="0" distR="0" wp14:anchorId="2C9EC275" wp14:editId="4418F87E">
            <wp:extent cx="3641697" cy="8035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80241" cy="812074"/>
                    </a:xfrm>
                    <a:prstGeom prst="rect">
                      <a:avLst/>
                    </a:prstGeom>
                    <a:noFill/>
                  </pic:spPr>
                </pic:pic>
              </a:graphicData>
            </a:graphic>
          </wp:inline>
        </w:drawing>
      </w:r>
    </w:p>
    <w:p w14:paraId="2F8AD7E0" w14:textId="77777777" w:rsidR="007A66F0" w:rsidRPr="007A66F0" w:rsidRDefault="007A66F0" w:rsidP="00540DB6">
      <w:pPr>
        <w:overflowPunct/>
        <w:autoSpaceDE/>
        <w:autoSpaceDN/>
        <w:adjustRightInd/>
        <w:spacing w:after="0"/>
        <w:ind w:left="360"/>
        <w:rPr>
          <w:rFonts w:ascii="Arial" w:hAnsi="Arial" w:cs="Arial"/>
          <w:sz w:val="20"/>
        </w:rPr>
      </w:pPr>
    </w:p>
    <w:p w14:paraId="1D43F5A3" w14:textId="77777777" w:rsidR="007A66F0" w:rsidRPr="007A66F0" w:rsidRDefault="007A66F0" w:rsidP="00540DB6">
      <w:pPr>
        <w:numPr>
          <w:ilvl w:val="0"/>
          <w:numId w:val="49"/>
        </w:numPr>
        <w:tabs>
          <w:tab w:val="clear" w:pos="720"/>
          <w:tab w:val="num" w:pos="1080"/>
        </w:tabs>
        <w:overflowPunct/>
        <w:autoSpaceDE/>
        <w:autoSpaceDN/>
        <w:adjustRightInd/>
        <w:spacing w:after="0"/>
        <w:ind w:left="1080"/>
        <w:rPr>
          <w:rFonts w:eastAsia="MS Mincho"/>
          <w:sz w:val="20"/>
          <w:lang w:val="en-US" w:eastAsia="ja-JP"/>
        </w:rPr>
      </w:pPr>
      <w:r w:rsidRPr="007A66F0">
        <w:rPr>
          <w:rFonts w:eastAsia="MS Mincho"/>
          <w:sz w:val="20"/>
          <w:lang w:val="en-US" w:eastAsia="ja-JP"/>
        </w:rPr>
        <w:t xml:space="preserve">For 2-symbol TTI, RAN1 will down-select UL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structure among the following options:</w:t>
      </w:r>
    </w:p>
    <w:p w14:paraId="1C1A0809" w14:textId="29C71165" w:rsidR="007A66F0" w:rsidRPr="007A66F0" w:rsidRDefault="007A66F0" w:rsidP="00540DB6">
      <w:pPr>
        <w:numPr>
          <w:ilvl w:val="1"/>
          <w:numId w:val="41"/>
        </w:numPr>
        <w:tabs>
          <w:tab w:val="clear" w:pos="1440"/>
          <w:tab w:val="num" w:pos="1800"/>
        </w:tabs>
        <w:overflowPunct/>
        <w:autoSpaceDE/>
        <w:autoSpaceDN/>
        <w:adjustRightInd/>
        <w:spacing w:after="0"/>
        <w:ind w:left="1800"/>
        <w:rPr>
          <w:rFonts w:eastAsia="MS Mincho"/>
          <w:sz w:val="20"/>
          <w:lang w:val="sv-SE" w:eastAsia="ja-JP"/>
        </w:rPr>
      </w:pPr>
      <w:r w:rsidRPr="007A66F0">
        <w:rPr>
          <w:rFonts w:eastAsia="MS Mincho"/>
          <w:sz w:val="20"/>
          <w:lang w:val="en-US" w:eastAsia="ja-JP"/>
        </w:rPr>
        <w:t xml:space="preserve">Option 1: fixed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structure </w:t>
      </w:r>
    </w:p>
    <w:p w14:paraId="141030B7" w14:textId="7E62DD21" w:rsidR="007A66F0" w:rsidRDefault="007A66F0" w:rsidP="00540DB6">
      <w:pPr>
        <w:numPr>
          <w:ilvl w:val="1"/>
          <w:numId w:val="41"/>
        </w:numPr>
        <w:tabs>
          <w:tab w:val="clear" w:pos="1440"/>
          <w:tab w:val="num" w:pos="1800"/>
        </w:tabs>
        <w:overflowPunct/>
        <w:autoSpaceDE/>
        <w:autoSpaceDN/>
        <w:adjustRightInd/>
        <w:spacing w:after="0"/>
        <w:ind w:left="1800"/>
        <w:rPr>
          <w:rFonts w:eastAsia="MS Mincho"/>
          <w:sz w:val="20"/>
          <w:lang w:val="en-US" w:eastAsia="ja-JP"/>
        </w:rPr>
      </w:pPr>
      <w:r w:rsidRPr="007A66F0">
        <w:rPr>
          <w:rFonts w:eastAsia="MS Mincho"/>
          <w:sz w:val="20"/>
          <w:lang w:val="en-US" w:eastAsia="ja-JP"/>
        </w:rPr>
        <w:t xml:space="preserve">Option 2: fixed nominal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starting points and a possibility to delay the start of the transmission by N symbols with an indication in the UL grant </w:t>
      </w:r>
    </w:p>
    <w:p w14:paraId="31CA24A3" w14:textId="77777777" w:rsidR="00540DB6" w:rsidRPr="007A66F0" w:rsidRDefault="00540DB6" w:rsidP="00540DB6">
      <w:pPr>
        <w:numPr>
          <w:ilvl w:val="1"/>
          <w:numId w:val="41"/>
        </w:numPr>
        <w:tabs>
          <w:tab w:val="clear" w:pos="1440"/>
          <w:tab w:val="num" w:pos="1800"/>
        </w:tabs>
        <w:overflowPunct/>
        <w:autoSpaceDE/>
        <w:autoSpaceDN/>
        <w:adjustRightInd/>
        <w:spacing w:after="0"/>
        <w:ind w:left="1800"/>
        <w:rPr>
          <w:rFonts w:eastAsia="MS Mincho"/>
          <w:sz w:val="20"/>
          <w:lang w:val="en-US" w:eastAsia="ja-JP"/>
        </w:rPr>
      </w:pPr>
    </w:p>
    <w:p w14:paraId="735BE677" w14:textId="77777777" w:rsidR="007A66F0" w:rsidRPr="007A66F0" w:rsidRDefault="007A66F0" w:rsidP="00540DB6">
      <w:pPr>
        <w:numPr>
          <w:ilvl w:val="0"/>
          <w:numId w:val="42"/>
        </w:numPr>
        <w:overflowPunct/>
        <w:autoSpaceDE/>
        <w:autoSpaceDN/>
        <w:adjustRightInd/>
        <w:spacing w:after="0"/>
        <w:ind w:left="1080"/>
        <w:rPr>
          <w:rFonts w:eastAsia="MS Mincho"/>
          <w:sz w:val="20"/>
          <w:lang w:val="en-US" w:eastAsia="ja-JP"/>
        </w:rPr>
      </w:pPr>
      <w:r w:rsidRPr="007A66F0">
        <w:rPr>
          <w:rFonts w:eastAsia="MS Mincho"/>
          <w:sz w:val="20"/>
          <w:lang w:val="en-US" w:eastAsia="ja-JP"/>
        </w:rPr>
        <w:t xml:space="preserve">If 4-symbol UL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is supported, the following </w:t>
      </w:r>
      <w:proofErr w:type="spellStart"/>
      <w:r w:rsidRPr="007A66F0">
        <w:rPr>
          <w:rFonts w:eastAsia="MS Mincho"/>
          <w:sz w:val="20"/>
          <w:lang w:val="en-US" w:eastAsia="ja-JP"/>
        </w:rPr>
        <w:t>sTTI</w:t>
      </w:r>
      <w:proofErr w:type="spellEnd"/>
      <w:r w:rsidRPr="007A66F0">
        <w:rPr>
          <w:rFonts w:eastAsia="MS Mincho"/>
          <w:sz w:val="20"/>
          <w:lang w:val="en-US" w:eastAsia="ja-JP"/>
        </w:rPr>
        <w:t xml:space="preserve"> structure is adopted:</w:t>
      </w:r>
    </w:p>
    <w:p w14:paraId="27A54B4F" w14:textId="3E130E84" w:rsidR="007A66F0" w:rsidRPr="007A66F0" w:rsidRDefault="007A66F0" w:rsidP="00540DB6">
      <w:pPr>
        <w:overflowPunct/>
        <w:autoSpaceDE/>
        <w:autoSpaceDN/>
        <w:adjustRightInd/>
        <w:spacing w:after="0"/>
        <w:ind w:left="360"/>
        <w:rPr>
          <w:rFonts w:ascii="Arial" w:hAnsi="Arial" w:cs="Arial"/>
          <w:sz w:val="20"/>
          <w:lang w:val="en-US"/>
        </w:rPr>
      </w:pPr>
      <w:r w:rsidRPr="007A66F0">
        <w:rPr>
          <w:rFonts w:eastAsia="MS Mincho"/>
          <w:noProof/>
          <w:sz w:val="20"/>
          <w:lang w:val="en-US"/>
        </w:rPr>
        <w:drawing>
          <wp:inline distT="0" distB="0" distL="0" distR="0" wp14:anchorId="71B2C31B" wp14:editId="1D944249">
            <wp:extent cx="3657600" cy="8031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1572" cy="810649"/>
                    </a:xfrm>
                    <a:prstGeom prst="rect">
                      <a:avLst/>
                    </a:prstGeom>
                    <a:noFill/>
                    <a:ln>
                      <a:noFill/>
                    </a:ln>
                  </pic:spPr>
                </pic:pic>
              </a:graphicData>
            </a:graphic>
          </wp:inline>
        </w:drawing>
      </w:r>
    </w:p>
    <w:p w14:paraId="0B46D4B8" w14:textId="77777777" w:rsidR="007A66F0" w:rsidRPr="007A66F0" w:rsidRDefault="007A66F0" w:rsidP="00540DB6">
      <w:pPr>
        <w:overflowPunct/>
        <w:autoSpaceDE/>
        <w:autoSpaceDN/>
        <w:adjustRightInd/>
        <w:spacing w:after="0"/>
        <w:ind w:left="360"/>
        <w:rPr>
          <w:rFonts w:ascii="Arial" w:hAnsi="Arial" w:cs="Arial"/>
          <w:sz w:val="20"/>
        </w:rPr>
      </w:pPr>
    </w:p>
    <w:p w14:paraId="40F13643" w14:textId="765ABF09" w:rsidR="007A66F0" w:rsidRPr="007A66F0" w:rsidRDefault="00540DB6" w:rsidP="00540DB6">
      <w:pPr>
        <w:overflowPunct/>
        <w:autoSpaceDE/>
        <w:autoSpaceDN/>
        <w:adjustRightInd/>
        <w:spacing w:after="0"/>
        <w:ind w:left="360"/>
        <w:rPr>
          <w:rFonts w:eastAsia="MS Mincho"/>
          <w:sz w:val="20"/>
          <w:lang w:val="en-US" w:eastAsia="ja-JP"/>
        </w:rPr>
      </w:pPr>
      <w:r>
        <w:rPr>
          <w:rFonts w:eastAsia="MS Mincho"/>
          <w:sz w:val="20"/>
          <w:lang w:val="en-US" w:eastAsia="ja-JP"/>
        </w:rPr>
        <w:t>RAN1 has also agreed the following way forwards:</w:t>
      </w:r>
    </w:p>
    <w:p w14:paraId="00BB7F43" w14:textId="77777777" w:rsidR="007A66F0" w:rsidRPr="007A66F0" w:rsidRDefault="007A66F0" w:rsidP="00540DB6">
      <w:pPr>
        <w:overflowPunct/>
        <w:autoSpaceDE/>
        <w:autoSpaceDN/>
        <w:adjustRightInd/>
        <w:spacing w:after="0"/>
        <w:ind w:left="360"/>
        <w:rPr>
          <w:rFonts w:eastAsia="MS Mincho"/>
          <w:sz w:val="20"/>
          <w:lang w:val="en-US" w:eastAsia="ja-JP"/>
        </w:rPr>
      </w:pPr>
    </w:p>
    <w:p w14:paraId="11C19742" w14:textId="19A1174D" w:rsidR="007A66F0" w:rsidRPr="007A66F0" w:rsidRDefault="007A66F0" w:rsidP="00540DB6">
      <w:pPr>
        <w:overflowPunct/>
        <w:autoSpaceDE/>
        <w:autoSpaceDN/>
        <w:adjustRightInd/>
        <w:spacing w:after="0"/>
        <w:ind w:left="360"/>
        <w:rPr>
          <w:rFonts w:eastAsia="MS Mincho"/>
          <w:szCs w:val="21"/>
          <w:lang w:val="en-US" w:eastAsia="ja-JP"/>
        </w:rPr>
      </w:pPr>
      <w:r w:rsidRPr="007A66F0">
        <w:rPr>
          <w:rFonts w:eastAsia="MS Mincho"/>
          <w:szCs w:val="21"/>
          <w:lang w:val="en-US" w:eastAsia="ja-JP"/>
        </w:rPr>
        <w:t>R1-1610827</w:t>
      </w:r>
      <w:r w:rsidRPr="007A66F0">
        <w:rPr>
          <w:rFonts w:eastAsia="MS Mincho"/>
          <w:szCs w:val="21"/>
          <w:lang w:val="en-US" w:eastAsia="ja-JP"/>
        </w:rPr>
        <w:tab/>
        <w:t xml:space="preserve">WF on DL </w:t>
      </w:r>
      <w:proofErr w:type="spellStart"/>
      <w:r w:rsidRPr="007A66F0">
        <w:rPr>
          <w:rFonts w:eastAsia="MS Mincho"/>
          <w:szCs w:val="21"/>
          <w:lang w:val="en-US" w:eastAsia="ja-JP"/>
        </w:rPr>
        <w:t>sTTI</w:t>
      </w:r>
      <w:proofErr w:type="spellEnd"/>
      <w:r w:rsidRPr="007A66F0">
        <w:rPr>
          <w:rFonts w:eastAsia="MS Mincho"/>
          <w:szCs w:val="21"/>
          <w:lang w:val="en-US" w:eastAsia="ja-JP"/>
        </w:rPr>
        <w:t xml:space="preserve"> pattern</w:t>
      </w:r>
      <w:r w:rsidRPr="007A66F0">
        <w:rPr>
          <w:rFonts w:eastAsia="MS Mincho"/>
          <w:szCs w:val="21"/>
          <w:lang w:val="en-US" w:eastAsia="ja-JP"/>
        </w:rPr>
        <w:tab/>
      </w:r>
      <w:r w:rsidRPr="007A66F0">
        <w:rPr>
          <w:rFonts w:eastAsia="MS Mincho"/>
          <w:szCs w:val="21"/>
          <w:lang w:eastAsia="ja-JP"/>
        </w:rPr>
        <w:t xml:space="preserve">Huawei, </w:t>
      </w:r>
      <w:proofErr w:type="spellStart"/>
      <w:r w:rsidRPr="007A66F0">
        <w:rPr>
          <w:rFonts w:eastAsia="MS Mincho"/>
          <w:szCs w:val="21"/>
          <w:lang w:eastAsia="ja-JP"/>
        </w:rPr>
        <w:t>HiSilicon</w:t>
      </w:r>
      <w:proofErr w:type="spellEnd"/>
      <w:r w:rsidRPr="007A66F0">
        <w:rPr>
          <w:rFonts w:eastAsia="MS Mincho"/>
          <w:szCs w:val="21"/>
          <w:lang w:eastAsia="ja-JP"/>
        </w:rPr>
        <w:t>, NTT DOCOMO, Intel, Qualcomm, Ericsson, LGE</w:t>
      </w:r>
    </w:p>
    <w:p w14:paraId="32EC5F8D" w14:textId="77777777" w:rsidR="00540DB6" w:rsidRPr="007A66F0" w:rsidRDefault="00540DB6" w:rsidP="00540DB6">
      <w:pPr>
        <w:overflowPunct/>
        <w:autoSpaceDE/>
        <w:autoSpaceDN/>
        <w:adjustRightInd/>
        <w:spacing w:after="0"/>
        <w:ind w:left="360"/>
        <w:rPr>
          <w:rFonts w:eastAsia="MS Mincho"/>
          <w:szCs w:val="21"/>
          <w:lang w:val="en-US" w:eastAsia="ja-JP"/>
        </w:rPr>
      </w:pPr>
      <w:hyperlink r:id="rId8" w:history="1">
        <w:r w:rsidRPr="00540DB6">
          <w:rPr>
            <w:rFonts w:eastAsia="MS Mincho"/>
            <w:szCs w:val="21"/>
            <w:lang w:eastAsia="ja-JP"/>
          </w:rPr>
          <w:t>R1-168</w:t>
        </w:r>
        <w:r w:rsidRPr="00540DB6">
          <w:rPr>
            <w:rFonts w:eastAsia="MS Mincho" w:hint="eastAsia"/>
            <w:szCs w:val="21"/>
            <w:lang w:eastAsia="ja-JP"/>
          </w:rPr>
          <w:t>350</w:t>
        </w:r>
      </w:hyperlink>
      <w:r w:rsidRPr="007A66F0">
        <w:rPr>
          <w:rFonts w:eastAsia="MS Mincho"/>
          <w:szCs w:val="21"/>
          <w:lang w:eastAsia="ja-JP"/>
        </w:rPr>
        <w:tab/>
        <w:t xml:space="preserve">WF on </w:t>
      </w:r>
      <w:proofErr w:type="spellStart"/>
      <w:r w:rsidRPr="007A66F0">
        <w:rPr>
          <w:rFonts w:eastAsia="MS Mincho"/>
          <w:szCs w:val="21"/>
          <w:lang w:eastAsia="ja-JP"/>
        </w:rPr>
        <w:t>sPDCCH</w:t>
      </w:r>
      <w:proofErr w:type="spellEnd"/>
      <w:r w:rsidRPr="007A66F0">
        <w:rPr>
          <w:rFonts w:eastAsia="MS Mincho"/>
          <w:szCs w:val="21"/>
          <w:lang w:eastAsia="ja-JP"/>
        </w:rPr>
        <w:tab/>
      </w:r>
      <w:r w:rsidRPr="007A66F0">
        <w:rPr>
          <w:rFonts w:eastAsia="MS Mincho"/>
          <w:szCs w:val="21"/>
          <w:lang w:val="en-US" w:eastAsia="ja-JP"/>
        </w:rPr>
        <w:t xml:space="preserve">Huawei, </w:t>
      </w:r>
      <w:proofErr w:type="spellStart"/>
      <w:r w:rsidRPr="007A66F0">
        <w:rPr>
          <w:rFonts w:eastAsia="MS Mincho"/>
          <w:szCs w:val="21"/>
          <w:lang w:val="en-US" w:eastAsia="ja-JP"/>
        </w:rPr>
        <w:t>HiSilicon,Qualcomm,Ericsson,Nokia,ASB,InterDigital,Xiaomi</w:t>
      </w:r>
      <w:proofErr w:type="spellEnd"/>
      <w:r w:rsidRPr="007A66F0">
        <w:rPr>
          <w:rFonts w:eastAsia="MS Mincho"/>
          <w:szCs w:val="21"/>
          <w:lang w:val="en-US" w:eastAsia="ja-JP"/>
        </w:rPr>
        <w:t xml:space="preserve"> Communication, NTT DOCOMO,CATT, </w:t>
      </w:r>
      <w:proofErr w:type="spellStart"/>
      <w:r w:rsidRPr="007A66F0">
        <w:rPr>
          <w:rFonts w:eastAsia="MS Mincho"/>
          <w:szCs w:val="21"/>
          <w:lang w:val="en-US" w:eastAsia="ja-JP"/>
        </w:rPr>
        <w:t>Samsung,Intel,LG,ZTE</w:t>
      </w:r>
      <w:proofErr w:type="spellEnd"/>
      <w:r w:rsidRPr="007A66F0">
        <w:rPr>
          <w:rFonts w:eastAsia="MS Mincho"/>
          <w:szCs w:val="21"/>
          <w:lang w:val="en-US" w:eastAsia="ja-JP"/>
        </w:rPr>
        <w:t xml:space="preserve">, ZTE Microelectronics, </w:t>
      </w:r>
      <w:proofErr w:type="spellStart"/>
      <w:r w:rsidRPr="007A66F0">
        <w:rPr>
          <w:rFonts w:eastAsia="MS Mincho"/>
          <w:szCs w:val="21"/>
          <w:lang w:val="en-US" w:eastAsia="ja-JP"/>
        </w:rPr>
        <w:t>Spreadtrum,Sharp,CATR,Panasonic,Potevio</w:t>
      </w:r>
      <w:proofErr w:type="spellEnd"/>
      <w:r w:rsidRPr="007A66F0">
        <w:rPr>
          <w:rFonts w:eastAsia="MS Mincho"/>
          <w:szCs w:val="21"/>
          <w:lang w:val="en-US" w:eastAsia="ja-JP"/>
        </w:rPr>
        <w:t xml:space="preserve">, </w:t>
      </w:r>
      <w:proofErr w:type="spellStart"/>
      <w:r w:rsidRPr="007A66F0">
        <w:rPr>
          <w:rFonts w:eastAsia="MS Mincho"/>
          <w:szCs w:val="21"/>
          <w:lang w:val="en-US" w:eastAsia="ja-JP"/>
        </w:rPr>
        <w:t>Mediatek</w:t>
      </w:r>
      <w:proofErr w:type="spellEnd"/>
      <w:r w:rsidRPr="007A66F0">
        <w:rPr>
          <w:rFonts w:eastAsia="MS Mincho"/>
          <w:szCs w:val="21"/>
          <w:lang w:val="en-US" w:eastAsia="ja-JP"/>
        </w:rPr>
        <w:t>, Motorola Mobility, Lenovo, NEC,SONY</w:t>
      </w:r>
    </w:p>
    <w:p w14:paraId="311A7200" w14:textId="77777777" w:rsidR="00540DB6" w:rsidRPr="007A66F0" w:rsidRDefault="00540DB6" w:rsidP="00540DB6">
      <w:pPr>
        <w:overflowPunct/>
        <w:autoSpaceDE/>
        <w:autoSpaceDN/>
        <w:adjustRightInd/>
        <w:spacing w:after="0"/>
        <w:ind w:left="360"/>
        <w:rPr>
          <w:rFonts w:eastAsia="MS Mincho"/>
          <w:szCs w:val="21"/>
          <w:lang w:val="en-US" w:eastAsia="ja-JP"/>
        </w:rPr>
      </w:pPr>
      <w:r w:rsidRPr="007A66F0">
        <w:rPr>
          <w:rFonts w:eastAsia="MS Mincho" w:hint="eastAsia"/>
          <w:szCs w:val="21"/>
          <w:lang w:val="en-US" w:eastAsia="ja-JP"/>
        </w:rPr>
        <w:t>R1-168533</w:t>
      </w:r>
      <w:r w:rsidRPr="007A66F0">
        <w:rPr>
          <w:rFonts w:eastAsia="MS Mincho" w:hint="eastAsia"/>
          <w:szCs w:val="21"/>
          <w:lang w:val="en-US" w:eastAsia="ja-JP"/>
        </w:rPr>
        <w:tab/>
      </w:r>
      <w:r w:rsidRPr="007A66F0">
        <w:rPr>
          <w:rFonts w:eastAsia="MS Mincho"/>
          <w:szCs w:val="21"/>
          <w:lang w:eastAsia="ja-JP"/>
        </w:rPr>
        <w:t xml:space="preserve">WF on UL DMRS for </w:t>
      </w:r>
      <w:proofErr w:type="spellStart"/>
      <w:r w:rsidRPr="007A66F0">
        <w:rPr>
          <w:rFonts w:eastAsia="MS Mincho"/>
          <w:szCs w:val="21"/>
          <w:lang w:eastAsia="ja-JP"/>
        </w:rPr>
        <w:t>sTTI</w:t>
      </w:r>
      <w:proofErr w:type="spellEnd"/>
      <w:r w:rsidRPr="007A66F0">
        <w:rPr>
          <w:rFonts w:eastAsia="MS Mincho" w:hint="eastAsia"/>
          <w:szCs w:val="21"/>
          <w:lang w:eastAsia="ja-JP"/>
        </w:rPr>
        <w:tab/>
      </w:r>
      <w:r w:rsidRPr="007A66F0">
        <w:rPr>
          <w:rFonts w:eastAsia="MS Mincho"/>
          <w:szCs w:val="21"/>
          <w:lang w:val="en-US" w:eastAsia="ja-JP"/>
        </w:rPr>
        <w:t xml:space="preserve">Huawei, </w:t>
      </w:r>
      <w:proofErr w:type="spellStart"/>
      <w:r w:rsidRPr="007A66F0">
        <w:rPr>
          <w:rFonts w:eastAsia="MS Mincho"/>
          <w:szCs w:val="21"/>
          <w:lang w:val="en-US" w:eastAsia="ja-JP"/>
        </w:rPr>
        <w:t>HiSilicon</w:t>
      </w:r>
      <w:proofErr w:type="spellEnd"/>
      <w:r w:rsidRPr="007A66F0">
        <w:rPr>
          <w:rFonts w:eastAsia="MS Mincho"/>
          <w:szCs w:val="21"/>
          <w:lang w:val="en-US" w:eastAsia="ja-JP"/>
        </w:rPr>
        <w:t xml:space="preserve">, Nokia, ASB, Ericsson, </w:t>
      </w:r>
      <w:proofErr w:type="spellStart"/>
      <w:r w:rsidRPr="007A66F0">
        <w:rPr>
          <w:rFonts w:eastAsia="MS Mincho"/>
          <w:szCs w:val="21"/>
          <w:lang w:val="en-US" w:eastAsia="ja-JP"/>
        </w:rPr>
        <w:t>Potevio</w:t>
      </w:r>
      <w:proofErr w:type="spellEnd"/>
      <w:r w:rsidRPr="007A66F0">
        <w:rPr>
          <w:rFonts w:eastAsia="MS Mincho"/>
          <w:szCs w:val="21"/>
          <w:lang w:val="en-US" w:eastAsia="ja-JP"/>
        </w:rPr>
        <w:t xml:space="preserve">, Qualcomm, CATT, Intel, </w:t>
      </w:r>
      <w:proofErr w:type="spellStart"/>
      <w:r w:rsidRPr="007A66F0">
        <w:rPr>
          <w:rFonts w:eastAsia="MS Mincho"/>
          <w:szCs w:val="21"/>
          <w:lang w:val="en-US" w:eastAsia="ja-JP"/>
        </w:rPr>
        <w:t>Spreadtrum</w:t>
      </w:r>
      <w:proofErr w:type="spellEnd"/>
      <w:r w:rsidRPr="007A66F0">
        <w:rPr>
          <w:rFonts w:eastAsia="MS Mincho"/>
          <w:szCs w:val="21"/>
          <w:lang w:val="en-US" w:eastAsia="ja-JP"/>
        </w:rPr>
        <w:t xml:space="preserve">, LG, </w:t>
      </w:r>
      <w:proofErr w:type="spellStart"/>
      <w:r w:rsidRPr="007A66F0">
        <w:rPr>
          <w:rFonts w:eastAsia="MS Mincho"/>
          <w:szCs w:val="21"/>
          <w:lang w:val="en-US" w:eastAsia="ja-JP"/>
        </w:rPr>
        <w:t>Mediatek</w:t>
      </w:r>
      <w:proofErr w:type="spellEnd"/>
      <w:r w:rsidRPr="007A66F0">
        <w:rPr>
          <w:rFonts w:eastAsia="MS Mincho"/>
          <w:szCs w:val="21"/>
          <w:lang w:val="en-US" w:eastAsia="ja-JP"/>
        </w:rPr>
        <w:t xml:space="preserve">, Samsung, ZTE, ZTE Microelectronics, NTT DOCOMO, </w:t>
      </w:r>
      <w:proofErr w:type="spellStart"/>
      <w:r w:rsidRPr="007A66F0">
        <w:rPr>
          <w:rFonts w:eastAsia="MS Mincho"/>
          <w:szCs w:val="21"/>
          <w:lang w:val="en-US" w:eastAsia="ja-JP"/>
        </w:rPr>
        <w:t>Panasonic,Sony</w:t>
      </w:r>
      <w:proofErr w:type="spellEnd"/>
    </w:p>
    <w:p w14:paraId="5E94324E" w14:textId="77777777" w:rsidR="00540DB6" w:rsidRPr="007A66F0" w:rsidRDefault="00540DB6" w:rsidP="00540DB6">
      <w:pPr>
        <w:overflowPunct/>
        <w:autoSpaceDE/>
        <w:autoSpaceDN/>
        <w:adjustRightInd/>
        <w:spacing w:after="0"/>
        <w:ind w:left="360"/>
        <w:rPr>
          <w:rFonts w:eastAsia="MS Mincho"/>
          <w:szCs w:val="21"/>
          <w:lang w:val="en-US" w:eastAsia="ja-JP"/>
        </w:rPr>
      </w:pPr>
      <w:r w:rsidRPr="007A66F0">
        <w:rPr>
          <w:rFonts w:eastAsia="MS Mincho" w:hint="eastAsia"/>
          <w:szCs w:val="21"/>
          <w:lang w:val="en-US" w:eastAsia="ja-JP"/>
        </w:rPr>
        <w:t>R1-168500</w:t>
      </w:r>
      <w:r w:rsidRPr="007A66F0">
        <w:rPr>
          <w:rFonts w:eastAsia="MS Mincho" w:hint="eastAsia"/>
          <w:szCs w:val="21"/>
          <w:lang w:val="en-US" w:eastAsia="ja-JP"/>
        </w:rPr>
        <w:tab/>
      </w:r>
      <w:r w:rsidRPr="007A66F0">
        <w:rPr>
          <w:rFonts w:eastAsia="MS Mincho"/>
          <w:szCs w:val="21"/>
          <w:lang w:eastAsia="ja-JP"/>
        </w:rPr>
        <w:t>WF on short TTI lengths</w:t>
      </w:r>
      <w:r w:rsidRPr="007A66F0">
        <w:rPr>
          <w:rFonts w:eastAsia="MS Mincho" w:hint="eastAsia"/>
          <w:szCs w:val="21"/>
          <w:lang w:eastAsia="ja-JP"/>
        </w:rPr>
        <w:tab/>
      </w:r>
      <w:r w:rsidRPr="007A66F0">
        <w:rPr>
          <w:rFonts w:eastAsia="MS Mincho" w:hint="eastAsia"/>
          <w:szCs w:val="21"/>
          <w:lang w:eastAsia="ja-JP"/>
        </w:rPr>
        <w:tab/>
      </w:r>
      <w:r w:rsidRPr="007A66F0">
        <w:rPr>
          <w:rFonts w:eastAsia="MS Mincho"/>
          <w:szCs w:val="21"/>
          <w:lang w:val="en-US" w:eastAsia="ja-JP"/>
        </w:rPr>
        <w:t xml:space="preserve">LG Electronics, Ericsson, Intel, NTT DOCOMO, CATT, Sharp, Samsung, Huawei, </w:t>
      </w:r>
      <w:proofErr w:type="spellStart"/>
      <w:r w:rsidRPr="007A66F0">
        <w:rPr>
          <w:rFonts w:eastAsia="MS Mincho"/>
          <w:szCs w:val="21"/>
          <w:lang w:val="en-US" w:eastAsia="ja-JP"/>
        </w:rPr>
        <w:t>HiSilicon</w:t>
      </w:r>
      <w:proofErr w:type="spellEnd"/>
      <w:r w:rsidRPr="007A66F0">
        <w:rPr>
          <w:rFonts w:eastAsia="MS Mincho"/>
          <w:szCs w:val="21"/>
          <w:lang w:val="en-US" w:eastAsia="ja-JP"/>
        </w:rPr>
        <w:t xml:space="preserve">, Qualcomm, ZTE Corp, ZTE Microelectronics, Nokia, Alcatel-Lucent Shanghai Bell, </w:t>
      </w:r>
      <w:proofErr w:type="spellStart"/>
      <w:r w:rsidRPr="007A66F0">
        <w:rPr>
          <w:rFonts w:eastAsia="MS Mincho"/>
          <w:szCs w:val="21"/>
          <w:lang w:val="en-US" w:eastAsia="ja-JP"/>
        </w:rPr>
        <w:t>MediaTek</w:t>
      </w:r>
      <w:proofErr w:type="spellEnd"/>
      <w:r w:rsidRPr="007A66F0">
        <w:rPr>
          <w:rFonts w:eastAsia="MS Mincho"/>
          <w:szCs w:val="21"/>
          <w:lang w:val="en-US" w:eastAsia="ja-JP"/>
        </w:rPr>
        <w:t>, Panasonic, KT Corp</w:t>
      </w:r>
    </w:p>
    <w:p w14:paraId="193E3930" w14:textId="77777777" w:rsidR="007A66F0" w:rsidRPr="007A66F0" w:rsidRDefault="007A66F0" w:rsidP="007A66F0">
      <w:pPr>
        <w:overflowPunct/>
        <w:autoSpaceDE/>
        <w:autoSpaceDN/>
        <w:adjustRightInd/>
        <w:spacing w:after="0"/>
        <w:rPr>
          <w:rFonts w:ascii="Arial" w:hAnsi="Arial" w:cs="Arial"/>
          <w:sz w:val="20"/>
          <w:lang w:val="en-US"/>
        </w:rPr>
      </w:pPr>
    </w:p>
    <w:p w14:paraId="56FBE361" w14:textId="54A2599F" w:rsidR="00A81421" w:rsidRDefault="00A81421" w:rsidP="00A81421">
      <w:pPr>
        <w:pStyle w:val="Heading1"/>
        <w:numPr>
          <w:ilvl w:val="0"/>
          <w:numId w:val="1"/>
        </w:numPr>
        <w:tabs>
          <w:tab w:val="num" w:pos="45"/>
        </w:tabs>
        <w:ind w:left="405"/>
      </w:pPr>
      <w:r>
        <w:t>RRM impacts</w:t>
      </w:r>
    </w:p>
    <w:p w14:paraId="3786E9D4" w14:textId="77777777" w:rsidR="00AA428A" w:rsidRPr="00717688" w:rsidRDefault="00AA428A" w:rsidP="00254D50">
      <w:pPr>
        <w:spacing w:after="0"/>
        <w:textAlignment w:val="baseline"/>
        <w:rPr>
          <w:szCs w:val="21"/>
        </w:rPr>
      </w:pPr>
      <w:r w:rsidRPr="00717688">
        <w:rPr>
          <w:szCs w:val="21"/>
        </w:rPr>
        <w:t xml:space="preserve">When considering possible RAN4 RRM core impacts due to shortened TTI and processing time, no major changes to the specifications seem needed. </w:t>
      </w:r>
    </w:p>
    <w:p w14:paraId="21C0B1A4" w14:textId="77777777" w:rsidR="00AA428A" w:rsidRPr="00717688" w:rsidRDefault="00AA428A" w:rsidP="00254D50">
      <w:pPr>
        <w:spacing w:after="0"/>
        <w:textAlignment w:val="baseline"/>
        <w:rPr>
          <w:szCs w:val="21"/>
        </w:rPr>
      </w:pPr>
    </w:p>
    <w:p w14:paraId="59C47C88" w14:textId="19F5C150" w:rsidR="00A81421" w:rsidRPr="00717688" w:rsidRDefault="00AA428A" w:rsidP="00254D50">
      <w:pPr>
        <w:spacing w:after="0"/>
        <w:textAlignment w:val="baseline"/>
        <w:rPr>
          <w:szCs w:val="21"/>
          <w:lang w:val="en-US"/>
        </w:rPr>
      </w:pPr>
      <w:r w:rsidRPr="00717688">
        <w:rPr>
          <w:szCs w:val="21"/>
        </w:rPr>
        <w:lastRenderedPageBreak/>
        <w:t xml:space="preserve">Shortened processing time </w:t>
      </w:r>
      <w:proofErr w:type="gramStart"/>
      <w:r w:rsidRPr="00717688">
        <w:rPr>
          <w:szCs w:val="21"/>
        </w:rPr>
        <w:t>is related</w:t>
      </w:r>
      <w:proofErr w:type="gramEnd"/>
      <w:r w:rsidRPr="00717688">
        <w:rPr>
          <w:szCs w:val="21"/>
        </w:rPr>
        <w:t xml:space="preserve"> to the delay between </w:t>
      </w:r>
      <w:r w:rsidRPr="00254D50">
        <w:rPr>
          <w:szCs w:val="21"/>
          <w:lang w:val="en-US"/>
        </w:rPr>
        <w:t xml:space="preserve">UL grant and UL data </w:t>
      </w:r>
      <w:r w:rsidRPr="00717688">
        <w:rPr>
          <w:szCs w:val="21"/>
          <w:lang w:val="en-US"/>
        </w:rPr>
        <w:t xml:space="preserve">and between DL data and DL HARQ. As there are no requirements in TS 36.133 that would be dependent on the HARQ delay, we </w:t>
      </w:r>
      <w:proofErr w:type="gramStart"/>
      <w:r w:rsidRPr="00717688">
        <w:rPr>
          <w:szCs w:val="21"/>
          <w:lang w:val="en-US"/>
        </w:rPr>
        <w:t>don’t</w:t>
      </w:r>
      <w:proofErr w:type="gramEnd"/>
      <w:r w:rsidRPr="00717688">
        <w:rPr>
          <w:szCs w:val="21"/>
          <w:lang w:val="en-US"/>
        </w:rPr>
        <w:t xml:space="preserve"> see any RRM impacts due to the shortened processing time.</w:t>
      </w:r>
    </w:p>
    <w:p w14:paraId="0405DCFA" w14:textId="77777777" w:rsidR="00AA428A" w:rsidRPr="00717688" w:rsidRDefault="00AA428A" w:rsidP="00254D50">
      <w:pPr>
        <w:spacing w:after="0"/>
        <w:textAlignment w:val="baseline"/>
        <w:rPr>
          <w:szCs w:val="21"/>
          <w:lang w:val="en-US"/>
        </w:rPr>
      </w:pPr>
    </w:p>
    <w:p w14:paraId="53FB0D81" w14:textId="1B331581" w:rsidR="008F4A25" w:rsidRPr="00717688" w:rsidRDefault="00AA428A" w:rsidP="00254D50">
      <w:pPr>
        <w:spacing w:after="0"/>
        <w:textAlignment w:val="baseline"/>
        <w:rPr>
          <w:szCs w:val="21"/>
          <w:lang w:val="en-US"/>
        </w:rPr>
      </w:pPr>
      <w:r w:rsidRPr="00717688">
        <w:rPr>
          <w:b/>
          <w:szCs w:val="21"/>
          <w:lang w:val="en-US"/>
        </w:rPr>
        <w:t>Observation 1:</w:t>
      </w:r>
      <w:r w:rsidRPr="00717688">
        <w:rPr>
          <w:szCs w:val="21"/>
          <w:lang w:val="en-US"/>
        </w:rPr>
        <w:t xml:space="preserve"> There are no RRM requirements dependent on HARQ delay, so no impacts in 36.133 due to shortened processing time seem needed. </w:t>
      </w:r>
    </w:p>
    <w:p w14:paraId="37DF7F0D" w14:textId="77777777" w:rsidR="00AA428A" w:rsidRPr="00717688" w:rsidRDefault="00AA428A" w:rsidP="00254D50">
      <w:pPr>
        <w:spacing w:after="0"/>
        <w:textAlignment w:val="baseline"/>
        <w:rPr>
          <w:szCs w:val="21"/>
          <w:lang w:val="en-US"/>
        </w:rPr>
      </w:pPr>
    </w:p>
    <w:p w14:paraId="62D0598D" w14:textId="33A8280D" w:rsidR="00AA428A" w:rsidRPr="00717688" w:rsidRDefault="00AA428A" w:rsidP="00254D50">
      <w:pPr>
        <w:spacing w:after="0"/>
        <w:textAlignment w:val="baseline"/>
        <w:rPr>
          <w:szCs w:val="21"/>
          <w:lang w:val="en-US"/>
        </w:rPr>
      </w:pPr>
      <w:r w:rsidRPr="00717688">
        <w:rPr>
          <w:szCs w:val="21"/>
          <w:lang w:val="en-US"/>
        </w:rPr>
        <w:t xml:space="preserve">For shortened TTI, we go possible changes </w:t>
      </w:r>
      <w:r w:rsidR="00817BAC">
        <w:rPr>
          <w:szCs w:val="21"/>
          <w:lang w:val="en-US"/>
        </w:rPr>
        <w:t xml:space="preserve">through </w:t>
      </w:r>
      <w:r w:rsidRPr="00717688">
        <w:rPr>
          <w:szCs w:val="21"/>
          <w:lang w:val="en-US"/>
        </w:rPr>
        <w:t>section by section</w:t>
      </w:r>
      <w:r w:rsidR="00540DB6">
        <w:rPr>
          <w:szCs w:val="21"/>
          <w:lang w:val="en-US"/>
        </w:rPr>
        <w:t xml:space="preserve"> in the following</w:t>
      </w:r>
      <w:r w:rsidRPr="00717688">
        <w:rPr>
          <w:szCs w:val="21"/>
          <w:lang w:val="en-US"/>
        </w:rPr>
        <w:t>.</w:t>
      </w:r>
    </w:p>
    <w:p w14:paraId="4A4F4E0D" w14:textId="77777777" w:rsidR="00AA428A" w:rsidRPr="00717688" w:rsidRDefault="00AA428A" w:rsidP="00254D50">
      <w:pPr>
        <w:spacing w:after="0"/>
        <w:textAlignment w:val="baseline"/>
        <w:rPr>
          <w:szCs w:val="21"/>
          <w:lang w:val="en-US"/>
        </w:rPr>
      </w:pPr>
    </w:p>
    <w:p w14:paraId="384E83DD" w14:textId="14DB05EB" w:rsidR="00AA428A" w:rsidRPr="00717688" w:rsidRDefault="00AA428A" w:rsidP="00254D50">
      <w:pPr>
        <w:spacing w:after="0"/>
        <w:textAlignment w:val="baseline"/>
        <w:rPr>
          <w:szCs w:val="21"/>
          <w:u w:val="single"/>
          <w:lang w:val="en-US"/>
        </w:rPr>
      </w:pPr>
      <w:r w:rsidRPr="00717688">
        <w:rPr>
          <w:szCs w:val="21"/>
          <w:u w:val="single"/>
          <w:lang w:val="en-US"/>
        </w:rPr>
        <w:t xml:space="preserve">Section </w:t>
      </w:r>
      <w:proofErr w:type="gramStart"/>
      <w:r w:rsidRPr="00717688">
        <w:rPr>
          <w:szCs w:val="21"/>
          <w:u w:val="single"/>
          <w:lang w:val="en-US"/>
        </w:rPr>
        <w:t>4</w:t>
      </w:r>
      <w:proofErr w:type="gramEnd"/>
      <w:r w:rsidR="00817BAC">
        <w:rPr>
          <w:szCs w:val="21"/>
          <w:u w:val="single"/>
          <w:lang w:val="en-US"/>
        </w:rPr>
        <w:t>,</w:t>
      </w:r>
      <w:r w:rsidRPr="00717688">
        <w:rPr>
          <w:szCs w:val="21"/>
          <w:u w:val="single"/>
          <w:lang w:val="en-US"/>
        </w:rPr>
        <w:t xml:space="preserve"> E-UTRAN RRC_IDLE state mobility</w:t>
      </w:r>
    </w:p>
    <w:p w14:paraId="68000F02" w14:textId="77777777" w:rsidR="00AA428A" w:rsidRPr="00717688" w:rsidRDefault="00AA428A" w:rsidP="00254D50">
      <w:pPr>
        <w:spacing w:after="0"/>
        <w:textAlignment w:val="baseline"/>
        <w:rPr>
          <w:szCs w:val="21"/>
          <w:lang w:val="en-US"/>
        </w:rPr>
      </w:pPr>
    </w:p>
    <w:p w14:paraId="654CBEBA" w14:textId="0FE84C1A" w:rsidR="00AA428A" w:rsidRPr="00717688" w:rsidRDefault="00AA428A" w:rsidP="00254D50">
      <w:pPr>
        <w:spacing w:after="0"/>
        <w:textAlignment w:val="baseline"/>
        <w:rPr>
          <w:szCs w:val="21"/>
          <w:lang w:val="en-US"/>
        </w:rPr>
      </w:pPr>
      <w:r w:rsidRPr="00717688">
        <w:rPr>
          <w:szCs w:val="21"/>
          <w:lang w:val="en-US"/>
        </w:rPr>
        <w:t xml:space="preserve">Shortened TTI </w:t>
      </w:r>
      <w:proofErr w:type="gramStart"/>
      <w:r w:rsidRPr="00717688">
        <w:rPr>
          <w:szCs w:val="21"/>
          <w:lang w:val="en-US"/>
        </w:rPr>
        <w:t>can only be used</w:t>
      </w:r>
      <w:proofErr w:type="gramEnd"/>
      <w:r w:rsidRPr="00717688">
        <w:rPr>
          <w:szCs w:val="21"/>
          <w:lang w:val="en-US"/>
        </w:rPr>
        <w:t xml:space="preserve"> in connected mode, i.e. based on network configuration. </w:t>
      </w:r>
      <w:proofErr w:type="gramStart"/>
      <w:r w:rsidRPr="00717688">
        <w:rPr>
          <w:szCs w:val="21"/>
          <w:lang w:val="en-US"/>
        </w:rPr>
        <w:t>Thus</w:t>
      </w:r>
      <w:proofErr w:type="gramEnd"/>
      <w:r w:rsidRPr="00717688">
        <w:rPr>
          <w:szCs w:val="21"/>
          <w:lang w:val="en-US"/>
        </w:rPr>
        <w:t xml:space="preserve"> no impact to section 4 is expected.</w:t>
      </w:r>
    </w:p>
    <w:p w14:paraId="5DBC3DE9" w14:textId="77777777" w:rsidR="00AA428A" w:rsidRPr="00717688" w:rsidRDefault="00AA428A" w:rsidP="00254D50">
      <w:pPr>
        <w:spacing w:after="0"/>
        <w:textAlignment w:val="baseline"/>
        <w:rPr>
          <w:szCs w:val="21"/>
          <w:lang w:val="en-US"/>
        </w:rPr>
      </w:pPr>
    </w:p>
    <w:p w14:paraId="19A003E4" w14:textId="46C529A2" w:rsidR="00AA428A" w:rsidRPr="00717688" w:rsidRDefault="00AA428A" w:rsidP="00254D50">
      <w:pPr>
        <w:spacing w:after="0"/>
        <w:textAlignment w:val="baseline"/>
        <w:rPr>
          <w:szCs w:val="21"/>
          <w:u w:val="single"/>
          <w:lang w:val="en-US"/>
        </w:rPr>
      </w:pPr>
      <w:r w:rsidRPr="00717688">
        <w:rPr>
          <w:szCs w:val="21"/>
          <w:u w:val="single"/>
          <w:lang w:val="en-US"/>
        </w:rPr>
        <w:t xml:space="preserve">Section </w:t>
      </w:r>
      <w:proofErr w:type="gramStart"/>
      <w:r w:rsidRPr="00717688">
        <w:rPr>
          <w:szCs w:val="21"/>
          <w:u w:val="single"/>
          <w:lang w:val="en-US"/>
        </w:rPr>
        <w:t>5</w:t>
      </w:r>
      <w:proofErr w:type="gramEnd"/>
      <w:r w:rsidR="00817BAC">
        <w:rPr>
          <w:szCs w:val="21"/>
          <w:u w:val="single"/>
          <w:lang w:val="en-US"/>
        </w:rPr>
        <w:t>,</w:t>
      </w:r>
      <w:r w:rsidRPr="00717688">
        <w:rPr>
          <w:szCs w:val="21"/>
          <w:u w:val="single"/>
          <w:lang w:val="en-US"/>
        </w:rPr>
        <w:t xml:space="preserve"> E-UTRAN RRC_CONNECTED state mobility</w:t>
      </w:r>
    </w:p>
    <w:p w14:paraId="7A60B302" w14:textId="77777777" w:rsidR="00AA428A" w:rsidRPr="00717688" w:rsidRDefault="00AA428A" w:rsidP="00254D50">
      <w:pPr>
        <w:spacing w:after="0"/>
        <w:textAlignment w:val="baseline"/>
        <w:rPr>
          <w:szCs w:val="21"/>
          <w:lang w:val="en-US"/>
        </w:rPr>
      </w:pPr>
    </w:p>
    <w:p w14:paraId="1419F4A9" w14:textId="55C58145" w:rsidR="00AA428A" w:rsidRDefault="00717688" w:rsidP="00254D50">
      <w:pPr>
        <w:spacing w:after="0"/>
        <w:textAlignment w:val="baseline"/>
        <w:rPr>
          <w:szCs w:val="21"/>
        </w:rPr>
      </w:pPr>
      <w:r w:rsidRPr="00717688">
        <w:rPr>
          <w:szCs w:val="21"/>
          <w:lang w:val="en-US"/>
        </w:rPr>
        <w:t xml:space="preserve">Considering the timers related to handover delay in section 5, we see no improvement due to shortened TTI length. </w:t>
      </w:r>
      <w:r w:rsidRPr="00717688">
        <w:rPr>
          <w:rFonts w:cs="v4.2.0"/>
          <w:szCs w:val="21"/>
        </w:rPr>
        <w:t>T</w:t>
      </w:r>
      <w:r w:rsidRPr="00717688">
        <w:rPr>
          <w:rFonts w:cs="v4.2.0"/>
          <w:szCs w:val="21"/>
        </w:rPr>
        <w:t>he time required to search the target cell</w:t>
      </w:r>
      <w:r w:rsidRPr="00717688">
        <w:rPr>
          <w:rFonts w:cs="v4.2.0"/>
          <w:szCs w:val="21"/>
        </w:rPr>
        <w:t>,</w:t>
      </w:r>
      <w:r w:rsidRPr="00717688">
        <w:rPr>
          <w:rFonts w:cs="v4.2.0"/>
          <w:szCs w:val="21"/>
        </w:rPr>
        <w:t xml:space="preserve"> </w:t>
      </w:r>
      <w:proofErr w:type="spellStart"/>
      <w:r w:rsidR="00AA428A" w:rsidRPr="00717688">
        <w:rPr>
          <w:szCs w:val="21"/>
        </w:rPr>
        <w:t>T</w:t>
      </w:r>
      <w:r w:rsidR="00AA428A" w:rsidRPr="00717688">
        <w:rPr>
          <w:szCs w:val="21"/>
          <w:vertAlign w:val="subscript"/>
        </w:rPr>
        <w:t>search</w:t>
      </w:r>
      <w:proofErr w:type="spellEnd"/>
      <w:r w:rsidRPr="00717688">
        <w:rPr>
          <w:szCs w:val="21"/>
        </w:rPr>
        <w:t>,</w:t>
      </w:r>
      <w:r w:rsidR="00AA428A" w:rsidRPr="00717688">
        <w:rPr>
          <w:szCs w:val="21"/>
        </w:rPr>
        <w:t xml:space="preserve"> is depen</w:t>
      </w:r>
      <w:r w:rsidRPr="00717688">
        <w:rPr>
          <w:szCs w:val="21"/>
        </w:rPr>
        <w:t>dent on cell identification time.</w:t>
      </w:r>
      <w:r w:rsidR="00AA428A" w:rsidRPr="00717688">
        <w:rPr>
          <w:szCs w:val="21"/>
        </w:rPr>
        <w:t xml:space="preserve"> T</w:t>
      </w:r>
      <w:r w:rsidR="00AA428A" w:rsidRPr="00717688">
        <w:rPr>
          <w:szCs w:val="21"/>
          <w:vertAlign w:val="subscript"/>
        </w:rPr>
        <w:t>IU</w:t>
      </w:r>
      <w:r w:rsidR="00AA428A" w:rsidRPr="00717688">
        <w:rPr>
          <w:szCs w:val="21"/>
        </w:rPr>
        <w:t xml:space="preserve"> is </w:t>
      </w:r>
      <w:r w:rsidRPr="00717688">
        <w:rPr>
          <w:szCs w:val="21"/>
        </w:rPr>
        <w:t xml:space="preserve">the interruption uncertainty </w:t>
      </w:r>
      <w:r w:rsidRPr="00717688">
        <w:rPr>
          <w:szCs w:val="21"/>
          <w:lang w:eastAsia="zh-CN"/>
        </w:rPr>
        <w:t>in acquiring the first available PRACH occasion in the new cell</w:t>
      </w:r>
      <w:r w:rsidRPr="00717688">
        <w:rPr>
          <w:szCs w:val="21"/>
        </w:rPr>
        <w:t xml:space="preserve">. </w:t>
      </w:r>
      <w:r>
        <w:rPr>
          <w:szCs w:val="21"/>
        </w:rPr>
        <w:t xml:space="preserve">Neither of these </w:t>
      </w:r>
      <w:proofErr w:type="gramStart"/>
      <w:r>
        <w:rPr>
          <w:szCs w:val="21"/>
        </w:rPr>
        <w:t>is impacted</w:t>
      </w:r>
      <w:proofErr w:type="gramEnd"/>
      <w:r>
        <w:rPr>
          <w:szCs w:val="21"/>
        </w:rPr>
        <w:t xml:space="preserve"> by shortened TTI and hence no impacts to section 5 are expected.</w:t>
      </w:r>
    </w:p>
    <w:p w14:paraId="14FD1A32" w14:textId="77777777" w:rsidR="00717688" w:rsidRDefault="00717688" w:rsidP="00254D50">
      <w:pPr>
        <w:spacing w:after="0"/>
        <w:textAlignment w:val="baseline"/>
        <w:rPr>
          <w:szCs w:val="21"/>
        </w:rPr>
      </w:pPr>
    </w:p>
    <w:p w14:paraId="4CE2B9BE" w14:textId="79623EAA" w:rsidR="00717688" w:rsidRPr="00717688" w:rsidRDefault="00717688" w:rsidP="00254D50">
      <w:pPr>
        <w:spacing w:after="0"/>
        <w:textAlignment w:val="baseline"/>
        <w:rPr>
          <w:u w:val="single"/>
        </w:rPr>
      </w:pPr>
      <w:r w:rsidRPr="00717688">
        <w:rPr>
          <w:szCs w:val="21"/>
          <w:u w:val="single"/>
        </w:rPr>
        <w:t>Section 6</w:t>
      </w:r>
      <w:r w:rsidR="00817BAC">
        <w:rPr>
          <w:szCs w:val="21"/>
          <w:u w:val="single"/>
        </w:rPr>
        <w:t>,</w:t>
      </w:r>
      <w:r w:rsidRPr="00717688">
        <w:rPr>
          <w:szCs w:val="21"/>
          <w:u w:val="single"/>
        </w:rPr>
        <w:t xml:space="preserve"> </w:t>
      </w:r>
      <w:r w:rsidRPr="00717688">
        <w:rPr>
          <w:u w:val="single"/>
        </w:rPr>
        <w:t>RRC Connection Mobility Control</w:t>
      </w:r>
    </w:p>
    <w:p w14:paraId="46A8FD3C" w14:textId="77777777" w:rsidR="00717688" w:rsidRDefault="00717688" w:rsidP="00254D50">
      <w:pPr>
        <w:spacing w:after="0"/>
        <w:textAlignment w:val="baseline"/>
      </w:pPr>
    </w:p>
    <w:p w14:paraId="5C07B0D3" w14:textId="7A1E6C72" w:rsidR="00717688" w:rsidRPr="00717688" w:rsidRDefault="00817BAC" w:rsidP="00254D50">
      <w:pPr>
        <w:spacing w:after="0"/>
        <w:textAlignment w:val="baseline"/>
        <w:rPr>
          <w:szCs w:val="21"/>
        </w:rPr>
      </w:pPr>
      <w:r>
        <w:rPr>
          <w:szCs w:val="21"/>
        </w:rPr>
        <w:t xml:space="preserve">No impact due to shortened TTI is expected to section </w:t>
      </w:r>
      <w:proofErr w:type="gramStart"/>
      <w:r>
        <w:rPr>
          <w:szCs w:val="21"/>
        </w:rPr>
        <w:t>6</w:t>
      </w:r>
      <w:proofErr w:type="gramEnd"/>
      <w:r>
        <w:rPr>
          <w:szCs w:val="21"/>
        </w:rPr>
        <w:t xml:space="preserve">. </w:t>
      </w:r>
      <w:r>
        <w:t xml:space="preserve">The timers that could be impacted, such as </w:t>
      </w:r>
      <w:proofErr w:type="spellStart"/>
      <w:r>
        <w:t>T</w:t>
      </w:r>
      <w:r>
        <w:rPr>
          <w:vertAlign w:val="subscript"/>
        </w:rPr>
        <w:t>UL_</w:t>
      </w:r>
      <w:proofErr w:type="gramStart"/>
      <w:r>
        <w:rPr>
          <w:vertAlign w:val="subscript"/>
        </w:rPr>
        <w:t>grant</w:t>
      </w:r>
      <w:proofErr w:type="spellEnd"/>
      <w:r>
        <w:t xml:space="preserve">  and</w:t>
      </w:r>
      <w:proofErr w:type="gramEnd"/>
      <w:r>
        <w:t xml:space="preserve"> T</w:t>
      </w:r>
      <w:r>
        <w:rPr>
          <w:vertAlign w:val="subscript"/>
        </w:rPr>
        <w:t>SI</w:t>
      </w:r>
      <w:r>
        <w:t>,</w:t>
      </w:r>
      <w:r>
        <w:t xml:space="preserve"> </w:t>
      </w:r>
      <w:r>
        <w:t>are not defined by RAN4.</w:t>
      </w:r>
    </w:p>
    <w:p w14:paraId="1321A818" w14:textId="77777777" w:rsidR="00717688" w:rsidRDefault="00717688" w:rsidP="00254D50">
      <w:pPr>
        <w:spacing w:after="0"/>
        <w:textAlignment w:val="baseline"/>
        <w:rPr>
          <w:szCs w:val="21"/>
        </w:rPr>
      </w:pPr>
    </w:p>
    <w:p w14:paraId="7C3349D2" w14:textId="490B04D5" w:rsidR="00817BAC" w:rsidRPr="00817BAC" w:rsidRDefault="00817BAC" w:rsidP="00254D50">
      <w:pPr>
        <w:spacing w:after="0"/>
        <w:textAlignment w:val="baseline"/>
        <w:rPr>
          <w:noProof/>
          <w:u w:val="single"/>
        </w:rPr>
      </w:pPr>
      <w:r w:rsidRPr="00817BAC">
        <w:rPr>
          <w:szCs w:val="21"/>
          <w:u w:val="single"/>
        </w:rPr>
        <w:t xml:space="preserve">Section 7, </w:t>
      </w:r>
      <w:r w:rsidRPr="00817BAC">
        <w:rPr>
          <w:noProof/>
          <w:u w:val="single"/>
        </w:rPr>
        <w:t>Timing and signalling characteristics</w:t>
      </w:r>
    </w:p>
    <w:p w14:paraId="61AE90AA" w14:textId="77777777" w:rsidR="00817BAC" w:rsidRDefault="00817BAC" w:rsidP="00254D50">
      <w:pPr>
        <w:spacing w:after="0"/>
        <w:textAlignment w:val="baseline"/>
        <w:rPr>
          <w:noProof/>
        </w:rPr>
      </w:pPr>
    </w:p>
    <w:p w14:paraId="442BDF66" w14:textId="3A1EF5A7" w:rsidR="00037D04" w:rsidRDefault="000C274F" w:rsidP="00254D50">
      <w:pPr>
        <w:spacing w:after="0"/>
        <w:textAlignment w:val="baseline"/>
        <w:rPr>
          <w:szCs w:val="21"/>
        </w:rPr>
      </w:pPr>
      <w:r>
        <w:rPr>
          <w:szCs w:val="21"/>
        </w:rPr>
        <w:t xml:space="preserve">In section </w:t>
      </w:r>
      <w:proofErr w:type="gramStart"/>
      <w:r>
        <w:rPr>
          <w:szCs w:val="21"/>
        </w:rPr>
        <w:t>7</w:t>
      </w:r>
      <w:proofErr w:type="gramEnd"/>
      <w:r>
        <w:rPr>
          <w:szCs w:val="21"/>
        </w:rPr>
        <w:t xml:space="preserve"> i</w:t>
      </w:r>
      <w:r w:rsidR="00817BAC">
        <w:rPr>
          <w:szCs w:val="21"/>
        </w:rPr>
        <w:t xml:space="preserve">t needs to be studied, whether </w:t>
      </w:r>
      <w:r w:rsidR="00037D04">
        <w:rPr>
          <w:szCs w:val="21"/>
        </w:rPr>
        <w:t>re-using the current timing accuracy and timing advance requirements with shortened TTI will impact UE performance.</w:t>
      </w:r>
      <w:r>
        <w:rPr>
          <w:szCs w:val="21"/>
        </w:rPr>
        <w:t xml:space="preserve"> Considering activation delay, there may be some room for improvement due to shortened TTI and even shortened processing time, so it needs to </w:t>
      </w:r>
      <w:proofErr w:type="gramStart"/>
      <w:r>
        <w:rPr>
          <w:szCs w:val="21"/>
        </w:rPr>
        <w:t>be discussed</w:t>
      </w:r>
      <w:proofErr w:type="gramEnd"/>
      <w:r>
        <w:rPr>
          <w:szCs w:val="21"/>
        </w:rPr>
        <w:t xml:space="preserve">, whether new requirements are considered needed to be defined. Based on any future RAN1 agreements within the work item, it needs to </w:t>
      </w:r>
      <w:proofErr w:type="gramStart"/>
      <w:r>
        <w:rPr>
          <w:szCs w:val="21"/>
        </w:rPr>
        <w:t>be studied</w:t>
      </w:r>
      <w:proofErr w:type="gramEnd"/>
      <w:r>
        <w:rPr>
          <w:szCs w:val="21"/>
        </w:rPr>
        <w:t xml:space="preserve"> if RLM and CA interruption requirements will be impacted.</w:t>
      </w:r>
    </w:p>
    <w:p w14:paraId="015BB697" w14:textId="77777777" w:rsidR="000C274F" w:rsidRDefault="000C274F" w:rsidP="00254D50">
      <w:pPr>
        <w:spacing w:after="0"/>
        <w:textAlignment w:val="baseline"/>
        <w:rPr>
          <w:szCs w:val="21"/>
        </w:rPr>
      </w:pPr>
    </w:p>
    <w:p w14:paraId="44376A87" w14:textId="1E838468" w:rsidR="000C274F" w:rsidRPr="000C274F" w:rsidRDefault="000C274F" w:rsidP="00254D50">
      <w:pPr>
        <w:spacing w:after="0"/>
        <w:textAlignment w:val="baseline"/>
        <w:rPr>
          <w:u w:val="single"/>
        </w:rPr>
      </w:pPr>
      <w:r w:rsidRPr="000C274F">
        <w:rPr>
          <w:szCs w:val="21"/>
          <w:u w:val="single"/>
        </w:rPr>
        <w:t xml:space="preserve">Section 8, </w:t>
      </w:r>
      <w:r w:rsidRPr="000C274F">
        <w:rPr>
          <w:u w:val="single"/>
        </w:rPr>
        <w:t>UE Measurements Procedures in RRC_CONNECTED State</w:t>
      </w:r>
    </w:p>
    <w:p w14:paraId="367B4BA5" w14:textId="77777777" w:rsidR="000C274F" w:rsidRDefault="000C274F" w:rsidP="00254D50">
      <w:pPr>
        <w:spacing w:after="0"/>
        <w:textAlignment w:val="baseline"/>
      </w:pPr>
    </w:p>
    <w:p w14:paraId="3311C5D2" w14:textId="78733F0B" w:rsidR="000C274F" w:rsidRDefault="000C274F" w:rsidP="00254D50">
      <w:pPr>
        <w:spacing w:after="0"/>
        <w:textAlignment w:val="baseline"/>
        <w:rPr>
          <w:szCs w:val="21"/>
        </w:rPr>
      </w:pPr>
      <w:r>
        <w:rPr>
          <w:szCs w:val="21"/>
        </w:rPr>
        <w:t xml:space="preserve">Cell detection and measurement requirements in section 8 do not depend on TTI length, so no impact due to shortened TTI is expected. </w:t>
      </w:r>
      <w:r w:rsidR="005361B3">
        <w:rPr>
          <w:szCs w:val="21"/>
        </w:rPr>
        <w:t xml:space="preserve">Considering </w:t>
      </w:r>
      <w:r w:rsidR="005361B3" w:rsidRPr="005361B3">
        <w:rPr>
          <w:szCs w:val="21"/>
        </w:rPr>
        <w:t xml:space="preserve">DRX requirements, </w:t>
      </w:r>
      <w:r w:rsidR="005361B3">
        <w:rPr>
          <w:szCs w:val="21"/>
        </w:rPr>
        <w:t xml:space="preserve">RAN4 should </w:t>
      </w:r>
      <w:r w:rsidR="005361B3" w:rsidRPr="005361B3">
        <w:rPr>
          <w:szCs w:val="21"/>
        </w:rPr>
        <w:t xml:space="preserve">wait for RAN2 </w:t>
      </w:r>
      <w:r w:rsidR="005361B3">
        <w:rPr>
          <w:szCs w:val="21"/>
        </w:rPr>
        <w:t xml:space="preserve">agreement </w:t>
      </w:r>
      <w:r w:rsidR="005361B3" w:rsidRPr="005361B3">
        <w:rPr>
          <w:szCs w:val="21"/>
        </w:rPr>
        <w:t xml:space="preserve">on the definition of DRX </w:t>
      </w:r>
      <w:r w:rsidR="005361B3">
        <w:rPr>
          <w:szCs w:val="21"/>
        </w:rPr>
        <w:t>cycle for shortened TTI length to see the need for any changes.</w:t>
      </w:r>
    </w:p>
    <w:p w14:paraId="4512AC92" w14:textId="77777777" w:rsidR="005361B3" w:rsidRDefault="005361B3" w:rsidP="00254D50">
      <w:pPr>
        <w:spacing w:after="0"/>
        <w:textAlignment w:val="baseline"/>
        <w:rPr>
          <w:szCs w:val="21"/>
        </w:rPr>
      </w:pPr>
    </w:p>
    <w:p w14:paraId="7846794F" w14:textId="62411C0A" w:rsidR="005361B3" w:rsidRDefault="005361B3" w:rsidP="00254D50">
      <w:pPr>
        <w:spacing w:after="0"/>
        <w:textAlignment w:val="baseline"/>
        <w:rPr>
          <w:szCs w:val="21"/>
        </w:rPr>
      </w:pPr>
      <w:r>
        <w:rPr>
          <w:szCs w:val="21"/>
        </w:rPr>
        <w:t xml:space="preserve">Based on this discussion the possible RRM impacts due to shortened TTI </w:t>
      </w:r>
      <w:proofErr w:type="gramStart"/>
      <w:r>
        <w:rPr>
          <w:szCs w:val="21"/>
        </w:rPr>
        <w:t>can be summarized</w:t>
      </w:r>
      <w:proofErr w:type="gramEnd"/>
      <w:r>
        <w:rPr>
          <w:szCs w:val="21"/>
        </w:rPr>
        <w:t xml:space="preserve"> in the following observations:</w:t>
      </w:r>
    </w:p>
    <w:p w14:paraId="42A8D6B1" w14:textId="77777777" w:rsidR="005361B3" w:rsidRDefault="005361B3" w:rsidP="00254D50">
      <w:pPr>
        <w:spacing w:after="0"/>
        <w:textAlignment w:val="baseline"/>
        <w:rPr>
          <w:szCs w:val="21"/>
        </w:rPr>
      </w:pPr>
    </w:p>
    <w:p w14:paraId="76DDA05E" w14:textId="0576D30C" w:rsidR="005361B3" w:rsidRDefault="005361B3" w:rsidP="00254D50">
      <w:pPr>
        <w:spacing w:after="0"/>
        <w:textAlignment w:val="baseline"/>
        <w:rPr>
          <w:szCs w:val="21"/>
        </w:rPr>
      </w:pPr>
      <w:r w:rsidRPr="005361B3">
        <w:rPr>
          <w:b/>
          <w:szCs w:val="21"/>
        </w:rPr>
        <w:t>Observation 2:</w:t>
      </w:r>
      <w:r>
        <w:rPr>
          <w:szCs w:val="21"/>
        </w:rPr>
        <w:t xml:space="preserve"> No impacts to sections 4, 5 and 6 of 36.133 </w:t>
      </w:r>
      <w:proofErr w:type="gramStart"/>
      <w:r>
        <w:rPr>
          <w:szCs w:val="21"/>
        </w:rPr>
        <w:t>are expected</w:t>
      </w:r>
      <w:proofErr w:type="gramEnd"/>
      <w:r>
        <w:rPr>
          <w:szCs w:val="21"/>
        </w:rPr>
        <w:t xml:space="preserve"> due to shortened TTI length.</w:t>
      </w:r>
    </w:p>
    <w:p w14:paraId="3A8B25C9" w14:textId="77777777" w:rsidR="005361B3" w:rsidRDefault="005361B3" w:rsidP="00254D50">
      <w:pPr>
        <w:spacing w:after="0"/>
        <w:textAlignment w:val="baseline"/>
        <w:rPr>
          <w:szCs w:val="21"/>
        </w:rPr>
      </w:pPr>
    </w:p>
    <w:p w14:paraId="5110939B" w14:textId="50C2CD0D" w:rsidR="000C274F" w:rsidRPr="00717688" w:rsidRDefault="005361B3" w:rsidP="00254D50">
      <w:pPr>
        <w:spacing w:after="0"/>
        <w:textAlignment w:val="baseline"/>
        <w:rPr>
          <w:szCs w:val="21"/>
        </w:rPr>
      </w:pPr>
      <w:r w:rsidRPr="005361B3">
        <w:rPr>
          <w:b/>
          <w:szCs w:val="21"/>
        </w:rPr>
        <w:t>Observation 3:</w:t>
      </w:r>
      <w:r>
        <w:rPr>
          <w:szCs w:val="21"/>
        </w:rPr>
        <w:t xml:space="preserve"> The impact of shortened TTI length to sections 7 and 8 of 36.133 needs to </w:t>
      </w:r>
      <w:proofErr w:type="gramStart"/>
      <w:r>
        <w:rPr>
          <w:szCs w:val="21"/>
        </w:rPr>
        <w:t>be studied</w:t>
      </w:r>
      <w:proofErr w:type="gramEnd"/>
      <w:r>
        <w:rPr>
          <w:szCs w:val="21"/>
        </w:rPr>
        <w:t xml:space="preserve"> further.</w:t>
      </w:r>
    </w:p>
    <w:p w14:paraId="4BBC6C8E" w14:textId="77777777" w:rsidR="00254D50" w:rsidRPr="00A81421" w:rsidRDefault="00254D50" w:rsidP="00254D50">
      <w:pPr>
        <w:rPr>
          <w:lang w:eastAsia="zh-CN"/>
        </w:rPr>
      </w:pPr>
    </w:p>
    <w:p w14:paraId="6A2F3074" w14:textId="77777777" w:rsidR="00B53ECC" w:rsidRPr="0021582F" w:rsidRDefault="00DE4B4E" w:rsidP="00B53ECC">
      <w:pPr>
        <w:pStyle w:val="Heading1"/>
        <w:numPr>
          <w:ilvl w:val="0"/>
          <w:numId w:val="1"/>
        </w:numPr>
      </w:pPr>
      <w:r w:rsidRPr="0021582F">
        <w:t>Summary</w:t>
      </w:r>
    </w:p>
    <w:p w14:paraId="7C60085C" w14:textId="6183563E" w:rsidR="00CE7B7A" w:rsidRDefault="005361B3" w:rsidP="00B43CD8">
      <w:pPr>
        <w:rPr>
          <w:lang w:eastAsia="zh-CN"/>
        </w:rPr>
      </w:pPr>
      <w:r>
        <w:rPr>
          <w:lang w:eastAsia="zh-CN"/>
        </w:rPr>
        <w:t xml:space="preserve">In this </w:t>
      </w:r>
      <w:proofErr w:type="gramStart"/>
      <w:r>
        <w:rPr>
          <w:lang w:eastAsia="zh-CN"/>
        </w:rPr>
        <w:t>contribution</w:t>
      </w:r>
      <w:proofErr w:type="gramEnd"/>
      <w:r>
        <w:rPr>
          <w:lang w:eastAsia="zh-CN"/>
        </w:rPr>
        <w:t xml:space="preserve"> we have discussed possible RRM core requirement impacts due to shortened processing time and shortened TTI length in LTE. Based on the discussion, we have made the following observations:</w:t>
      </w:r>
    </w:p>
    <w:p w14:paraId="3DA42FFE" w14:textId="77777777" w:rsidR="005361B3" w:rsidRDefault="005361B3" w:rsidP="005361B3">
      <w:pPr>
        <w:spacing w:after="0"/>
        <w:textAlignment w:val="baseline"/>
        <w:rPr>
          <w:szCs w:val="21"/>
          <w:lang w:val="en-US"/>
        </w:rPr>
      </w:pPr>
      <w:r w:rsidRPr="00717688">
        <w:rPr>
          <w:b/>
          <w:szCs w:val="21"/>
          <w:lang w:val="en-US"/>
        </w:rPr>
        <w:t>Observation 1:</w:t>
      </w:r>
      <w:r w:rsidRPr="00717688">
        <w:rPr>
          <w:szCs w:val="21"/>
          <w:lang w:val="en-US"/>
        </w:rPr>
        <w:t xml:space="preserve"> There are no RRM requirements dependent on HARQ delay, so no impacts in 36.133 due to shortened processing time seem needed. </w:t>
      </w:r>
    </w:p>
    <w:p w14:paraId="1A85575D" w14:textId="77777777" w:rsidR="005361B3" w:rsidRPr="00717688" w:rsidRDefault="005361B3" w:rsidP="005361B3">
      <w:pPr>
        <w:spacing w:after="0"/>
        <w:textAlignment w:val="baseline"/>
        <w:rPr>
          <w:szCs w:val="21"/>
          <w:lang w:val="en-US"/>
        </w:rPr>
      </w:pPr>
    </w:p>
    <w:p w14:paraId="561A733A" w14:textId="77777777" w:rsidR="005361B3" w:rsidRDefault="005361B3" w:rsidP="005361B3">
      <w:pPr>
        <w:spacing w:after="0"/>
        <w:textAlignment w:val="baseline"/>
        <w:rPr>
          <w:szCs w:val="21"/>
        </w:rPr>
      </w:pPr>
      <w:r w:rsidRPr="005361B3">
        <w:rPr>
          <w:b/>
          <w:szCs w:val="21"/>
        </w:rPr>
        <w:t>Observation 2:</w:t>
      </w:r>
      <w:r>
        <w:rPr>
          <w:szCs w:val="21"/>
        </w:rPr>
        <w:t xml:space="preserve"> No impacts to sections 4, 5 and 6 of 36.133 </w:t>
      </w:r>
      <w:proofErr w:type="gramStart"/>
      <w:r>
        <w:rPr>
          <w:szCs w:val="21"/>
        </w:rPr>
        <w:t>are expected</w:t>
      </w:r>
      <w:proofErr w:type="gramEnd"/>
      <w:r>
        <w:rPr>
          <w:szCs w:val="21"/>
        </w:rPr>
        <w:t xml:space="preserve"> due to shortened TTI length.</w:t>
      </w:r>
    </w:p>
    <w:p w14:paraId="4FC34CBD" w14:textId="77777777" w:rsidR="005361B3" w:rsidRDefault="005361B3" w:rsidP="005361B3">
      <w:pPr>
        <w:spacing w:after="0"/>
        <w:textAlignment w:val="baseline"/>
        <w:rPr>
          <w:szCs w:val="21"/>
        </w:rPr>
      </w:pPr>
    </w:p>
    <w:p w14:paraId="1263D23E" w14:textId="77777777" w:rsidR="005361B3" w:rsidRDefault="005361B3" w:rsidP="005361B3">
      <w:pPr>
        <w:spacing w:after="0"/>
        <w:textAlignment w:val="baseline"/>
        <w:rPr>
          <w:szCs w:val="21"/>
        </w:rPr>
      </w:pPr>
      <w:r w:rsidRPr="005361B3">
        <w:rPr>
          <w:b/>
          <w:szCs w:val="21"/>
        </w:rPr>
        <w:t>Observation 3:</w:t>
      </w:r>
      <w:r>
        <w:rPr>
          <w:szCs w:val="21"/>
        </w:rPr>
        <w:t xml:space="preserve"> The impact of shortened TTI length to sections 7 and 8 of 36.133 needs to </w:t>
      </w:r>
      <w:proofErr w:type="gramStart"/>
      <w:r>
        <w:rPr>
          <w:szCs w:val="21"/>
        </w:rPr>
        <w:t>be studied</w:t>
      </w:r>
      <w:proofErr w:type="gramEnd"/>
      <w:r>
        <w:rPr>
          <w:szCs w:val="21"/>
        </w:rPr>
        <w:t xml:space="preserve"> further.</w:t>
      </w:r>
    </w:p>
    <w:p w14:paraId="7A048FFA" w14:textId="77777777" w:rsidR="00B53ECC" w:rsidRDefault="00B53ECC" w:rsidP="00B53ECC">
      <w:pPr>
        <w:pStyle w:val="Heading1"/>
        <w:numPr>
          <w:ilvl w:val="0"/>
          <w:numId w:val="0"/>
        </w:numPr>
        <w:ind w:left="431" w:hanging="431"/>
      </w:pPr>
      <w:r w:rsidRPr="007D7EEC">
        <w:t>References</w:t>
      </w:r>
    </w:p>
    <w:p w14:paraId="2AEF781D" w14:textId="6EB65D4C" w:rsidR="00734089" w:rsidRDefault="00254D50" w:rsidP="00254D50">
      <w:pPr>
        <w:overflowPunct/>
        <w:autoSpaceDE/>
        <w:autoSpaceDN/>
        <w:adjustRightInd/>
        <w:spacing w:after="160" w:line="259" w:lineRule="auto"/>
        <w:rPr>
          <w:szCs w:val="21"/>
        </w:rPr>
      </w:pPr>
      <w:r>
        <w:rPr>
          <w:szCs w:val="21"/>
        </w:rPr>
        <w:t xml:space="preserve">[1] </w:t>
      </w:r>
      <w:r w:rsidRPr="00254D50">
        <w:rPr>
          <w:szCs w:val="21"/>
        </w:rPr>
        <w:t>RP-161299</w:t>
      </w:r>
      <w:r>
        <w:rPr>
          <w:szCs w:val="21"/>
        </w:rPr>
        <w:t xml:space="preserve">, </w:t>
      </w:r>
      <w:r w:rsidRPr="00254D50">
        <w:rPr>
          <w:szCs w:val="21"/>
        </w:rPr>
        <w:t>New Work Item on shortened TTI and processing time for LTE</w:t>
      </w:r>
      <w:r>
        <w:rPr>
          <w:szCs w:val="21"/>
        </w:rPr>
        <w:t xml:space="preserve">, Ericsson, </w:t>
      </w:r>
      <w:r w:rsidRPr="00254D50">
        <w:rPr>
          <w:szCs w:val="21"/>
        </w:rPr>
        <w:t>3GP</w:t>
      </w:r>
      <w:r>
        <w:rPr>
          <w:szCs w:val="21"/>
        </w:rPr>
        <w:t>P TSG RAN Meeting #72, Busan, Korea, June</w:t>
      </w:r>
      <w:r w:rsidRPr="00254D50">
        <w:rPr>
          <w:szCs w:val="21"/>
        </w:rPr>
        <w:t>, 2016</w:t>
      </w:r>
      <w:r>
        <w:rPr>
          <w:szCs w:val="21"/>
        </w:rPr>
        <w:t>.</w:t>
      </w:r>
    </w:p>
    <w:p w14:paraId="66F561D0" w14:textId="137C0C38" w:rsidR="00254D50" w:rsidRPr="00082A9E" w:rsidRDefault="00254D50" w:rsidP="00254D50">
      <w:pPr>
        <w:overflowPunct/>
        <w:autoSpaceDE/>
        <w:autoSpaceDN/>
        <w:adjustRightInd/>
        <w:spacing w:after="160" w:line="259" w:lineRule="auto"/>
        <w:rPr>
          <w:szCs w:val="21"/>
        </w:rPr>
      </w:pPr>
      <w:r>
        <w:rPr>
          <w:szCs w:val="21"/>
        </w:rPr>
        <w:t xml:space="preserve">[2] </w:t>
      </w:r>
      <w:r w:rsidRPr="00254D50">
        <w:rPr>
          <w:szCs w:val="21"/>
        </w:rPr>
        <w:t>R1-1611055</w:t>
      </w:r>
      <w:r>
        <w:rPr>
          <w:szCs w:val="21"/>
        </w:rPr>
        <w:t xml:space="preserve">, </w:t>
      </w:r>
      <w:r w:rsidRPr="00254D50">
        <w:rPr>
          <w:szCs w:val="21"/>
        </w:rPr>
        <w:t>LS on Shortened TTI and processing time for LTE</w:t>
      </w:r>
      <w:r>
        <w:rPr>
          <w:szCs w:val="21"/>
        </w:rPr>
        <w:t xml:space="preserve"> (from RAN1 to RAN2 and RAN4), </w:t>
      </w:r>
      <w:r w:rsidRPr="00254D50">
        <w:rPr>
          <w:szCs w:val="21"/>
        </w:rPr>
        <w:t xml:space="preserve">3GPP TSG-RAN WG1 #86 </w:t>
      </w:r>
      <w:proofErr w:type="spellStart"/>
      <w:r w:rsidRPr="00254D50">
        <w:rPr>
          <w:szCs w:val="21"/>
        </w:rPr>
        <w:t>bis</w:t>
      </w:r>
      <w:proofErr w:type="spellEnd"/>
      <w:r>
        <w:rPr>
          <w:szCs w:val="21"/>
        </w:rPr>
        <w:t xml:space="preserve">, Lisbon, Portugal, </w:t>
      </w:r>
      <w:r w:rsidRPr="00254D50">
        <w:rPr>
          <w:szCs w:val="21"/>
        </w:rPr>
        <w:t>October 2016</w:t>
      </w:r>
      <w:r>
        <w:rPr>
          <w:szCs w:val="21"/>
        </w:rPr>
        <w:t>.</w:t>
      </w:r>
    </w:p>
    <w:sectPr w:rsidR="00254D50" w:rsidRPr="00082A9E"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1BD5"/>
    <w:multiLevelType w:val="hybridMultilevel"/>
    <w:tmpl w:val="2D649B7C"/>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8373F6"/>
    <w:multiLevelType w:val="hybridMultilevel"/>
    <w:tmpl w:val="D6EE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9"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03845"/>
    <w:multiLevelType w:val="hybridMultilevel"/>
    <w:tmpl w:val="006A1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39902EC"/>
    <w:multiLevelType w:val="hybridMultilevel"/>
    <w:tmpl w:val="B10A779A"/>
    <w:lvl w:ilvl="0" w:tplc="04090001">
      <w:start w:val="1"/>
      <w:numFmt w:val="bullet"/>
      <w:lvlText w:val=""/>
      <w:lvlJc w:val="left"/>
      <w:pPr>
        <w:tabs>
          <w:tab w:val="num" w:pos="720"/>
        </w:tabs>
        <w:ind w:left="720" w:hanging="360"/>
      </w:pPr>
      <w:rPr>
        <w:rFonts w:ascii="Symbol" w:hAnsi="Symbo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60155F"/>
    <w:multiLevelType w:val="hybridMultilevel"/>
    <w:tmpl w:val="0D82B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1" w15:restartNumberingAfterBreak="0">
    <w:nsid w:val="5FBD29E2"/>
    <w:multiLevelType w:val="hybridMultilevel"/>
    <w:tmpl w:val="14B60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5B3A8B"/>
    <w:multiLevelType w:val="hybridMultilevel"/>
    <w:tmpl w:val="88DAA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C7810FC"/>
    <w:multiLevelType w:val="hybridMultilevel"/>
    <w:tmpl w:val="95185AA4"/>
    <w:lvl w:ilvl="0" w:tplc="67689272">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38"/>
  </w:num>
  <w:num w:numId="4">
    <w:abstractNumId w:val="13"/>
  </w:num>
  <w:num w:numId="5">
    <w:abstractNumId w:val="18"/>
  </w:num>
  <w:num w:numId="6">
    <w:abstractNumId w:val="12"/>
  </w:num>
  <w:num w:numId="7">
    <w:abstractNumId w:val="39"/>
  </w:num>
  <w:num w:numId="8">
    <w:abstractNumId w:val="3"/>
  </w:num>
  <w:num w:numId="9">
    <w:abstractNumId w:val="31"/>
  </w:num>
  <w:num w:numId="10">
    <w:abstractNumId w:val="35"/>
  </w:num>
  <w:num w:numId="11">
    <w:abstractNumId w:val="44"/>
  </w:num>
  <w:num w:numId="12">
    <w:abstractNumId w:val="10"/>
  </w:num>
  <w:num w:numId="13">
    <w:abstractNumId w:val="6"/>
  </w:num>
  <w:num w:numId="14">
    <w:abstractNumId w:val="25"/>
  </w:num>
  <w:num w:numId="15">
    <w:abstractNumId w:val="15"/>
  </w:num>
  <w:num w:numId="16">
    <w:abstractNumId w:val="40"/>
  </w:num>
  <w:num w:numId="17">
    <w:abstractNumId w:val="22"/>
  </w:num>
  <w:num w:numId="18">
    <w:abstractNumId w:val="42"/>
  </w:num>
  <w:num w:numId="19">
    <w:abstractNumId w:val="11"/>
  </w:num>
  <w:num w:numId="20">
    <w:abstractNumId w:val="46"/>
  </w:num>
  <w:num w:numId="21">
    <w:abstractNumId w:val="4"/>
  </w:num>
  <w:num w:numId="22">
    <w:abstractNumId w:val="21"/>
  </w:num>
  <w:num w:numId="23">
    <w:abstractNumId w:val="7"/>
  </w:num>
  <w:num w:numId="24">
    <w:abstractNumId w:val="26"/>
  </w:num>
  <w:num w:numId="25">
    <w:abstractNumId w:val="30"/>
  </w:num>
  <w:num w:numId="26">
    <w:abstractNumId w:val="8"/>
  </w:num>
  <w:num w:numId="27">
    <w:abstractNumId w:val="9"/>
  </w:num>
  <w:num w:numId="28">
    <w:abstractNumId w:val="28"/>
  </w:num>
  <w:num w:numId="29">
    <w:abstractNumId w:val="14"/>
  </w:num>
  <w:num w:numId="30">
    <w:abstractNumId w:val="41"/>
  </w:num>
  <w:num w:numId="31">
    <w:abstractNumId w:val="32"/>
  </w:num>
  <w:num w:numId="32">
    <w:abstractNumId w:val="43"/>
  </w:num>
  <w:num w:numId="33">
    <w:abstractNumId w:val="24"/>
  </w:num>
  <w:num w:numId="34">
    <w:abstractNumId w:val="49"/>
  </w:num>
  <w:num w:numId="35">
    <w:abstractNumId w:val="16"/>
  </w:num>
  <w:num w:numId="36">
    <w:abstractNumId w:val="33"/>
  </w:num>
  <w:num w:numId="37">
    <w:abstractNumId w:val="34"/>
  </w:num>
  <w:num w:numId="38">
    <w:abstractNumId w:val="48"/>
    <w:lvlOverride w:ilvl="0"/>
    <w:lvlOverride w:ilvl="1"/>
    <w:lvlOverride w:ilvl="2"/>
    <w:lvlOverride w:ilvl="3"/>
    <w:lvlOverride w:ilvl="4"/>
    <w:lvlOverride w:ilvl="5"/>
    <w:lvlOverride w:ilvl="6"/>
    <w:lvlOverride w:ilvl="7"/>
    <w:lvlOverride w:ilvl="8"/>
  </w:num>
  <w:num w:numId="39">
    <w:abstractNumId w:val="1"/>
  </w:num>
  <w:num w:numId="40">
    <w:abstractNumId w:val="20"/>
  </w:num>
  <w:num w:numId="41">
    <w:abstractNumId w:val="45"/>
  </w:num>
  <w:num w:numId="42">
    <w:abstractNumId w:val="0"/>
  </w:num>
  <w:num w:numId="43">
    <w:abstractNumId w:val="47"/>
  </w:num>
  <w:num w:numId="44">
    <w:abstractNumId w:val="37"/>
  </w:num>
  <w:num w:numId="45">
    <w:abstractNumId w:val="36"/>
  </w:num>
  <w:num w:numId="46">
    <w:abstractNumId w:val="5"/>
  </w:num>
  <w:num w:numId="47">
    <w:abstractNumId w:val="23"/>
  </w:num>
  <w:num w:numId="48">
    <w:abstractNumId w:val="29"/>
  </w:num>
  <w:num w:numId="49">
    <w:abstractNumId w:val="27"/>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705B"/>
    <w:rsid w:val="00010616"/>
    <w:rsid w:val="00011575"/>
    <w:rsid w:val="00013F89"/>
    <w:rsid w:val="000174AE"/>
    <w:rsid w:val="00020341"/>
    <w:rsid w:val="000213DE"/>
    <w:rsid w:val="0003458D"/>
    <w:rsid w:val="00037D04"/>
    <w:rsid w:val="00045E93"/>
    <w:rsid w:val="00054E06"/>
    <w:rsid w:val="00072CFF"/>
    <w:rsid w:val="000757D6"/>
    <w:rsid w:val="00077332"/>
    <w:rsid w:val="0008052B"/>
    <w:rsid w:val="00082A9E"/>
    <w:rsid w:val="00084DAB"/>
    <w:rsid w:val="0009373E"/>
    <w:rsid w:val="000A3406"/>
    <w:rsid w:val="000A3659"/>
    <w:rsid w:val="000B04FC"/>
    <w:rsid w:val="000B2D40"/>
    <w:rsid w:val="000B6756"/>
    <w:rsid w:val="000B6DCC"/>
    <w:rsid w:val="000B7EF6"/>
    <w:rsid w:val="000C0379"/>
    <w:rsid w:val="000C274F"/>
    <w:rsid w:val="000C345A"/>
    <w:rsid w:val="000C4454"/>
    <w:rsid w:val="000C4667"/>
    <w:rsid w:val="000C4BB6"/>
    <w:rsid w:val="000C5D45"/>
    <w:rsid w:val="000D6B91"/>
    <w:rsid w:val="000E2FAB"/>
    <w:rsid w:val="000F4BD5"/>
    <w:rsid w:val="00103619"/>
    <w:rsid w:val="00110A18"/>
    <w:rsid w:val="00110C33"/>
    <w:rsid w:val="00120C98"/>
    <w:rsid w:val="00122D91"/>
    <w:rsid w:val="001255F3"/>
    <w:rsid w:val="00131C51"/>
    <w:rsid w:val="00134534"/>
    <w:rsid w:val="00142FF5"/>
    <w:rsid w:val="001438F1"/>
    <w:rsid w:val="00150CD6"/>
    <w:rsid w:val="001530EF"/>
    <w:rsid w:val="00155490"/>
    <w:rsid w:val="00157DE4"/>
    <w:rsid w:val="00173EDE"/>
    <w:rsid w:val="00184E9B"/>
    <w:rsid w:val="00185F0D"/>
    <w:rsid w:val="00192041"/>
    <w:rsid w:val="0019515E"/>
    <w:rsid w:val="001967DE"/>
    <w:rsid w:val="001B442E"/>
    <w:rsid w:val="001B54A6"/>
    <w:rsid w:val="001C04C5"/>
    <w:rsid w:val="001C4647"/>
    <w:rsid w:val="001C6C2A"/>
    <w:rsid w:val="001D2DBE"/>
    <w:rsid w:val="001D4099"/>
    <w:rsid w:val="001D458E"/>
    <w:rsid w:val="001D6A98"/>
    <w:rsid w:val="001E0E27"/>
    <w:rsid w:val="001E1F87"/>
    <w:rsid w:val="001E69E3"/>
    <w:rsid w:val="001E77CD"/>
    <w:rsid w:val="001F3449"/>
    <w:rsid w:val="0020313E"/>
    <w:rsid w:val="00207BC6"/>
    <w:rsid w:val="0021582F"/>
    <w:rsid w:val="00220923"/>
    <w:rsid w:val="00227F9A"/>
    <w:rsid w:val="002401D7"/>
    <w:rsid w:val="00244766"/>
    <w:rsid w:val="00246635"/>
    <w:rsid w:val="002507A1"/>
    <w:rsid w:val="00250A9C"/>
    <w:rsid w:val="002535CE"/>
    <w:rsid w:val="00254D50"/>
    <w:rsid w:val="00262586"/>
    <w:rsid w:val="00263B3F"/>
    <w:rsid w:val="00267CFB"/>
    <w:rsid w:val="00277644"/>
    <w:rsid w:val="00283098"/>
    <w:rsid w:val="00286A30"/>
    <w:rsid w:val="0029740A"/>
    <w:rsid w:val="002A3514"/>
    <w:rsid w:val="002A572B"/>
    <w:rsid w:val="002A5D9C"/>
    <w:rsid w:val="002B576C"/>
    <w:rsid w:val="002B6AF5"/>
    <w:rsid w:val="002C5D88"/>
    <w:rsid w:val="002D0D84"/>
    <w:rsid w:val="002E2C87"/>
    <w:rsid w:val="002E4D77"/>
    <w:rsid w:val="002E6F6C"/>
    <w:rsid w:val="002E7AE7"/>
    <w:rsid w:val="002F129D"/>
    <w:rsid w:val="002F4693"/>
    <w:rsid w:val="00306581"/>
    <w:rsid w:val="00310645"/>
    <w:rsid w:val="00321B23"/>
    <w:rsid w:val="0032274F"/>
    <w:rsid w:val="003443B5"/>
    <w:rsid w:val="00363E81"/>
    <w:rsid w:val="0037403F"/>
    <w:rsid w:val="003753F5"/>
    <w:rsid w:val="00386F00"/>
    <w:rsid w:val="00387103"/>
    <w:rsid w:val="003921F2"/>
    <w:rsid w:val="00392F3A"/>
    <w:rsid w:val="003C7F5C"/>
    <w:rsid w:val="003E74E3"/>
    <w:rsid w:val="003F337E"/>
    <w:rsid w:val="003F5B33"/>
    <w:rsid w:val="003F6EAE"/>
    <w:rsid w:val="0040296B"/>
    <w:rsid w:val="00410E1F"/>
    <w:rsid w:val="0041339E"/>
    <w:rsid w:val="004135F6"/>
    <w:rsid w:val="004137B3"/>
    <w:rsid w:val="00420F7A"/>
    <w:rsid w:val="00423984"/>
    <w:rsid w:val="00427553"/>
    <w:rsid w:val="004312B8"/>
    <w:rsid w:val="0043261C"/>
    <w:rsid w:val="004358DC"/>
    <w:rsid w:val="00473489"/>
    <w:rsid w:val="00493697"/>
    <w:rsid w:val="004942E5"/>
    <w:rsid w:val="004A13DE"/>
    <w:rsid w:val="004C061A"/>
    <w:rsid w:val="004C1C83"/>
    <w:rsid w:val="004C3988"/>
    <w:rsid w:val="004C746B"/>
    <w:rsid w:val="004C7DB5"/>
    <w:rsid w:val="004C7ED9"/>
    <w:rsid w:val="004D46F0"/>
    <w:rsid w:val="004E77C0"/>
    <w:rsid w:val="004F2EE3"/>
    <w:rsid w:val="004F3222"/>
    <w:rsid w:val="005040F1"/>
    <w:rsid w:val="0051370D"/>
    <w:rsid w:val="00523126"/>
    <w:rsid w:val="005241C9"/>
    <w:rsid w:val="005251D8"/>
    <w:rsid w:val="00534E77"/>
    <w:rsid w:val="005361B3"/>
    <w:rsid w:val="005374DF"/>
    <w:rsid w:val="00540DB6"/>
    <w:rsid w:val="00547007"/>
    <w:rsid w:val="005723E8"/>
    <w:rsid w:val="005834E8"/>
    <w:rsid w:val="00586EE2"/>
    <w:rsid w:val="005911F8"/>
    <w:rsid w:val="00592FB0"/>
    <w:rsid w:val="005A205E"/>
    <w:rsid w:val="005A3351"/>
    <w:rsid w:val="005A67B4"/>
    <w:rsid w:val="005B614F"/>
    <w:rsid w:val="005C5C30"/>
    <w:rsid w:val="005E16EE"/>
    <w:rsid w:val="005E331B"/>
    <w:rsid w:val="00614916"/>
    <w:rsid w:val="0062128C"/>
    <w:rsid w:val="0063691B"/>
    <w:rsid w:val="00646D99"/>
    <w:rsid w:val="0065041A"/>
    <w:rsid w:val="00651B24"/>
    <w:rsid w:val="006745DB"/>
    <w:rsid w:val="00674E2D"/>
    <w:rsid w:val="006A0BC7"/>
    <w:rsid w:val="006A6582"/>
    <w:rsid w:val="006A6E59"/>
    <w:rsid w:val="006A77F4"/>
    <w:rsid w:val="006B19D2"/>
    <w:rsid w:val="006D4F97"/>
    <w:rsid w:val="006E23A0"/>
    <w:rsid w:val="006E3BE6"/>
    <w:rsid w:val="006E4D57"/>
    <w:rsid w:val="006E50CC"/>
    <w:rsid w:val="006E542A"/>
    <w:rsid w:val="006E666A"/>
    <w:rsid w:val="006F307A"/>
    <w:rsid w:val="006F4016"/>
    <w:rsid w:val="006F7868"/>
    <w:rsid w:val="00707672"/>
    <w:rsid w:val="00717688"/>
    <w:rsid w:val="0072274A"/>
    <w:rsid w:val="00723FA4"/>
    <w:rsid w:val="007251D9"/>
    <w:rsid w:val="00733645"/>
    <w:rsid w:val="00734089"/>
    <w:rsid w:val="00734D18"/>
    <w:rsid w:val="00743370"/>
    <w:rsid w:val="007522B7"/>
    <w:rsid w:val="00755DBD"/>
    <w:rsid w:val="00757566"/>
    <w:rsid w:val="007604C8"/>
    <w:rsid w:val="0076108A"/>
    <w:rsid w:val="00764E63"/>
    <w:rsid w:val="00767993"/>
    <w:rsid w:val="007701F7"/>
    <w:rsid w:val="00772DF4"/>
    <w:rsid w:val="00783BC3"/>
    <w:rsid w:val="00787AF9"/>
    <w:rsid w:val="00794599"/>
    <w:rsid w:val="007A0876"/>
    <w:rsid w:val="007A2928"/>
    <w:rsid w:val="007A4152"/>
    <w:rsid w:val="007A5AD2"/>
    <w:rsid w:val="007A66F0"/>
    <w:rsid w:val="007A72E3"/>
    <w:rsid w:val="007B2C1B"/>
    <w:rsid w:val="007C46A6"/>
    <w:rsid w:val="007C47F5"/>
    <w:rsid w:val="007E6ACF"/>
    <w:rsid w:val="007F75B9"/>
    <w:rsid w:val="00807D60"/>
    <w:rsid w:val="00807F34"/>
    <w:rsid w:val="00811748"/>
    <w:rsid w:val="00816A89"/>
    <w:rsid w:val="00817BAC"/>
    <w:rsid w:val="008239DC"/>
    <w:rsid w:val="008348F0"/>
    <w:rsid w:val="00837E87"/>
    <w:rsid w:val="008418A9"/>
    <w:rsid w:val="00842B58"/>
    <w:rsid w:val="00851DB9"/>
    <w:rsid w:val="00881CE4"/>
    <w:rsid w:val="00894277"/>
    <w:rsid w:val="008A1681"/>
    <w:rsid w:val="008A2C61"/>
    <w:rsid w:val="008A2DD2"/>
    <w:rsid w:val="008B06D3"/>
    <w:rsid w:val="008B69E7"/>
    <w:rsid w:val="008C0933"/>
    <w:rsid w:val="008C2B9D"/>
    <w:rsid w:val="008C4AD6"/>
    <w:rsid w:val="008C61DF"/>
    <w:rsid w:val="008D47D2"/>
    <w:rsid w:val="008E0620"/>
    <w:rsid w:val="008E18F0"/>
    <w:rsid w:val="008E419F"/>
    <w:rsid w:val="008E4F64"/>
    <w:rsid w:val="008F4A25"/>
    <w:rsid w:val="008F62B2"/>
    <w:rsid w:val="008F7E8F"/>
    <w:rsid w:val="0090006E"/>
    <w:rsid w:val="0090240B"/>
    <w:rsid w:val="00910E30"/>
    <w:rsid w:val="00913C6B"/>
    <w:rsid w:val="00917626"/>
    <w:rsid w:val="00920E0C"/>
    <w:rsid w:val="00921423"/>
    <w:rsid w:val="00922821"/>
    <w:rsid w:val="0092597E"/>
    <w:rsid w:val="0092741D"/>
    <w:rsid w:val="00933B23"/>
    <w:rsid w:val="009514FF"/>
    <w:rsid w:val="00954014"/>
    <w:rsid w:val="009636D1"/>
    <w:rsid w:val="00965F09"/>
    <w:rsid w:val="00967D68"/>
    <w:rsid w:val="00971B03"/>
    <w:rsid w:val="00974954"/>
    <w:rsid w:val="00974C4D"/>
    <w:rsid w:val="00976928"/>
    <w:rsid w:val="00984FC9"/>
    <w:rsid w:val="00990BA9"/>
    <w:rsid w:val="00990DDD"/>
    <w:rsid w:val="009A4B90"/>
    <w:rsid w:val="009B2C7A"/>
    <w:rsid w:val="009B3214"/>
    <w:rsid w:val="009B5B08"/>
    <w:rsid w:val="009B72EE"/>
    <w:rsid w:val="009B75D4"/>
    <w:rsid w:val="009C6350"/>
    <w:rsid w:val="009C6382"/>
    <w:rsid w:val="009D1D0D"/>
    <w:rsid w:val="009D4673"/>
    <w:rsid w:val="009E3EB6"/>
    <w:rsid w:val="009E5453"/>
    <w:rsid w:val="009F05F8"/>
    <w:rsid w:val="009F7385"/>
    <w:rsid w:val="00A006F4"/>
    <w:rsid w:val="00A0732D"/>
    <w:rsid w:val="00A151B4"/>
    <w:rsid w:val="00A25265"/>
    <w:rsid w:val="00A46DA7"/>
    <w:rsid w:val="00A474CD"/>
    <w:rsid w:val="00A71B57"/>
    <w:rsid w:val="00A7338A"/>
    <w:rsid w:val="00A73A4B"/>
    <w:rsid w:val="00A73DB3"/>
    <w:rsid w:val="00A747F9"/>
    <w:rsid w:val="00A81421"/>
    <w:rsid w:val="00A84254"/>
    <w:rsid w:val="00A86B14"/>
    <w:rsid w:val="00A8789C"/>
    <w:rsid w:val="00A92991"/>
    <w:rsid w:val="00A95B3A"/>
    <w:rsid w:val="00AA428A"/>
    <w:rsid w:val="00AB64FE"/>
    <w:rsid w:val="00AB7563"/>
    <w:rsid w:val="00AC0A4A"/>
    <w:rsid w:val="00AC1F9E"/>
    <w:rsid w:val="00AC4DFC"/>
    <w:rsid w:val="00AD1C75"/>
    <w:rsid w:val="00AE73DD"/>
    <w:rsid w:val="00AF1B43"/>
    <w:rsid w:val="00AF1CA9"/>
    <w:rsid w:val="00AF5823"/>
    <w:rsid w:val="00AF58E8"/>
    <w:rsid w:val="00B058D5"/>
    <w:rsid w:val="00B07620"/>
    <w:rsid w:val="00B11DAD"/>
    <w:rsid w:val="00B13FAF"/>
    <w:rsid w:val="00B2324B"/>
    <w:rsid w:val="00B32450"/>
    <w:rsid w:val="00B42F5F"/>
    <w:rsid w:val="00B43CD8"/>
    <w:rsid w:val="00B52C24"/>
    <w:rsid w:val="00B53ECC"/>
    <w:rsid w:val="00B6140B"/>
    <w:rsid w:val="00B67959"/>
    <w:rsid w:val="00B72AD4"/>
    <w:rsid w:val="00B75BF0"/>
    <w:rsid w:val="00B85AEE"/>
    <w:rsid w:val="00B869D6"/>
    <w:rsid w:val="00B86E73"/>
    <w:rsid w:val="00B959F7"/>
    <w:rsid w:val="00BA3305"/>
    <w:rsid w:val="00BA415A"/>
    <w:rsid w:val="00BA6DD5"/>
    <w:rsid w:val="00BB0195"/>
    <w:rsid w:val="00BB7F41"/>
    <w:rsid w:val="00BC3A07"/>
    <w:rsid w:val="00BD0888"/>
    <w:rsid w:val="00BF2441"/>
    <w:rsid w:val="00BF280F"/>
    <w:rsid w:val="00BF5630"/>
    <w:rsid w:val="00C03385"/>
    <w:rsid w:val="00C0477B"/>
    <w:rsid w:val="00C0488E"/>
    <w:rsid w:val="00C10214"/>
    <w:rsid w:val="00C13BC1"/>
    <w:rsid w:val="00C15EDA"/>
    <w:rsid w:val="00C24A9F"/>
    <w:rsid w:val="00C35011"/>
    <w:rsid w:val="00C461B2"/>
    <w:rsid w:val="00C57469"/>
    <w:rsid w:val="00C62C9D"/>
    <w:rsid w:val="00C70E1F"/>
    <w:rsid w:val="00C80E73"/>
    <w:rsid w:val="00C93F61"/>
    <w:rsid w:val="00CA1B8F"/>
    <w:rsid w:val="00CA3593"/>
    <w:rsid w:val="00CA60F4"/>
    <w:rsid w:val="00CB53D4"/>
    <w:rsid w:val="00CB618F"/>
    <w:rsid w:val="00CD0D7C"/>
    <w:rsid w:val="00CD3A05"/>
    <w:rsid w:val="00CE377A"/>
    <w:rsid w:val="00CE7B7A"/>
    <w:rsid w:val="00CF0A52"/>
    <w:rsid w:val="00CF552D"/>
    <w:rsid w:val="00CF61BE"/>
    <w:rsid w:val="00CF7351"/>
    <w:rsid w:val="00D01153"/>
    <w:rsid w:val="00D02478"/>
    <w:rsid w:val="00D07AA0"/>
    <w:rsid w:val="00D11B35"/>
    <w:rsid w:val="00D214DE"/>
    <w:rsid w:val="00D260D3"/>
    <w:rsid w:val="00D31C77"/>
    <w:rsid w:val="00D32A9F"/>
    <w:rsid w:val="00D37FAB"/>
    <w:rsid w:val="00D432C9"/>
    <w:rsid w:val="00D50E32"/>
    <w:rsid w:val="00D53B0A"/>
    <w:rsid w:val="00D5602A"/>
    <w:rsid w:val="00D72023"/>
    <w:rsid w:val="00D72BC7"/>
    <w:rsid w:val="00D72C41"/>
    <w:rsid w:val="00D83B0F"/>
    <w:rsid w:val="00D86161"/>
    <w:rsid w:val="00D8780D"/>
    <w:rsid w:val="00D919ED"/>
    <w:rsid w:val="00D920DE"/>
    <w:rsid w:val="00D9483B"/>
    <w:rsid w:val="00DA7414"/>
    <w:rsid w:val="00DB019E"/>
    <w:rsid w:val="00DB0440"/>
    <w:rsid w:val="00DB13F1"/>
    <w:rsid w:val="00DB2028"/>
    <w:rsid w:val="00DB4B05"/>
    <w:rsid w:val="00DC0BA4"/>
    <w:rsid w:val="00DD7280"/>
    <w:rsid w:val="00DE4178"/>
    <w:rsid w:val="00DE4B4E"/>
    <w:rsid w:val="00E352B0"/>
    <w:rsid w:val="00E43F4C"/>
    <w:rsid w:val="00E50457"/>
    <w:rsid w:val="00E52221"/>
    <w:rsid w:val="00E552BA"/>
    <w:rsid w:val="00E7033B"/>
    <w:rsid w:val="00E91E7C"/>
    <w:rsid w:val="00E920C7"/>
    <w:rsid w:val="00E938E7"/>
    <w:rsid w:val="00EB7058"/>
    <w:rsid w:val="00EC4423"/>
    <w:rsid w:val="00EC5A60"/>
    <w:rsid w:val="00EC7D50"/>
    <w:rsid w:val="00ED0DBC"/>
    <w:rsid w:val="00EE2262"/>
    <w:rsid w:val="00EE5C4E"/>
    <w:rsid w:val="00F00495"/>
    <w:rsid w:val="00F035E5"/>
    <w:rsid w:val="00F11507"/>
    <w:rsid w:val="00F13A5C"/>
    <w:rsid w:val="00F14125"/>
    <w:rsid w:val="00F22C5A"/>
    <w:rsid w:val="00F25191"/>
    <w:rsid w:val="00F25799"/>
    <w:rsid w:val="00F309DE"/>
    <w:rsid w:val="00F31FBC"/>
    <w:rsid w:val="00F352EB"/>
    <w:rsid w:val="00F363FB"/>
    <w:rsid w:val="00F40FB5"/>
    <w:rsid w:val="00F41EC2"/>
    <w:rsid w:val="00F4224D"/>
    <w:rsid w:val="00F53215"/>
    <w:rsid w:val="00F6059C"/>
    <w:rsid w:val="00F61611"/>
    <w:rsid w:val="00F74DF7"/>
    <w:rsid w:val="00F8358A"/>
    <w:rsid w:val="00FA084D"/>
    <w:rsid w:val="00FA1EB0"/>
    <w:rsid w:val="00FA57DB"/>
    <w:rsid w:val="00FB646A"/>
    <w:rsid w:val="00FC09F3"/>
    <w:rsid w:val="00FC1A01"/>
    <w:rsid w:val="00FC5319"/>
    <w:rsid w:val="00FD083F"/>
    <w:rsid w:val="00FD46E9"/>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906261205">
      <w:bodyDiv w:val="1"/>
      <w:marLeft w:val="0"/>
      <w:marRight w:val="0"/>
      <w:marTop w:val="0"/>
      <w:marBottom w:val="0"/>
      <w:divBdr>
        <w:top w:val="none" w:sz="0" w:space="0" w:color="auto"/>
        <w:left w:val="none" w:sz="0" w:space="0" w:color="auto"/>
        <w:bottom w:val="none" w:sz="0" w:space="0" w:color="auto"/>
        <w:right w:val="none" w:sz="0" w:space="0" w:color="auto"/>
      </w:divBdr>
    </w:div>
    <w:div w:id="1070884777">
      <w:bodyDiv w:val="1"/>
      <w:marLeft w:val="0"/>
      <w:marRight w:val="0"/>
      <w:marTop w:val="0"/>
      <w:marBottom w:val="0"/>
      <w:divBdr>
        <w:top w:val="none" w:sz="0" w:space="0" w:color="auto"/>
        <w:left w:val="none" w:sz="0" w:space="0" w:color="auto"/>
        <w:bottom w:val="none" w:sz="0" w:space="0" w:color="auto"/>
        <w:right w:val="none" w:sz="0" w:space="0" w:color="auto"/>
      </w:divBdr>
    </w:div>
    <w:div w:id="1136294078">
      <w:bodyDiv w:val="1"/>
      <w:marLeft w:val="0"/>
      <w:marRight w:val="0"/>
      <w:marTop w:val="0"/>
      <w:marBottom w:val="0"/>
      <w:divBdr>
        <w:top w:val="none" w:sz="0" w:space="0" w:color="auto"/>
        <w:left w:val="none" w:sz="0" w:space="0" w:color="auto"/>
        <w:bottom w:val="none" w:sz="0" w:space="0" w:color="auto"/>
        <w:right w:val="none" w:sz="0" w:space="0" w:color="auto"/>
      </w:divBdr>
      <w:divsChild>
        <w:div w:id="423232615">
          <w:marLeft w:val="547"/>
          <w:marRight w:val="0"/>
          <w:marTop w:val="134"/>
          <w:marBottom w:val="0"/>
          <w:divBdr>
            <w:top w:val="none" w:sz="0" w:space="0" w:color="auto"/>
            <w:left w:val="none" w:sz="0" w:space="0" w:color="auto"/>
            <w:bottom w:val="none" w:sz="0" w:space="0" w:color="auto"/>
            <w:right w:val="none" w:sz="0" w:space="0" w:color="auto"/>
          </w:divBdr>
        </w:div>
        <w:div w:id="2059433344">
          <w:marLeft w:val="1166"/>
          <w:marRight w:val="0"/>
          <w:marTop w:val="115"/>
          <w:marBottom w:val="0"/>
          <w:divBdr>
            <w:top w:val="none" w:sz="0" w:space="0" w:color="auto"/>
            <w:left w:val="none" w:sz="0" w:space="0" w:color="auto"/>
            <w:bottom w:val="none" w:sz="0" w:space="0" w:color="auto"/>
            <w:right w:val="none" w:sz="0" w:space="0" w:color="auto"/>
          </w:divBdr>
        </w:div>
        <w:div w:id="919486523">
          <w:marLeft w:val="1800"/>
          <w:marRight w:val="0"/>
          <w:marTop w:val="96"/>
          <w:marBottom w:val="0"/>
          <w:divBdr>
            <w:top w:val="none" w:sz="0" w:space="0" w:color="auto"/>
            <w:left w:val="none" w:sz="0" w:space="0" w:color="auto"/>
            <w:bottom w:val="none" w:sz="0" w:space="0" w:color="auto"/>
            <w:right w:val="none" w:sz="0" w:space="0" w:color="auto"/>
          </w:divBdr>
        </w:div>
        <w:div w:id="1161694216">
          <w:marLeft w:val="1166"/>
          <w:marRight w:val="0"/>
          <w:marTop w:val="115"/>
          <w:marBottom w:val="0"/>
          <w:divBdr>
            <w:top w:val="none" w:sz="0" w:space="0" w:color="auto"/>
            <w:left w:val="none" w:sz="0" w:space="0" w:color="auto"/>
            <w:bottom w:val="none" w:sz="0" w:space="0" w:color="auto"/>
            <w:right w:val="none" w:sz="0" w:space="0" w:color="auto"/>
          </w:divBdr>
        </w:div>
        <w:div w:id="1228150567">
          <w:marLeft w:val="1166"/>
          <w:marRight w:val="0"/>
          <w:marTop w:val="115"/>
          <w:marBottom w:val="0"/>
          <w:divBdr>
            <w:top w:val="none" w:sz="0" w:space="0" w:color="auto"/>
            <w:left w:val="none" w:sz="0" w:space="0" w:color="auto"/>
            <w:bottom w:val="none" w:sz="0" w:space="0" w:color="auto"/>
            <w:right w:val="none" w:sz="0" w:space="0" w:color="auto"/>
          </w:divBdr>
        </w:div>
      </w:divsChild>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512003">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data\rinurmin\My%20Documents\Kokoukset\Users\0174044\AppData\Local\Temp\tdocs\R1-168193.zip" TargetMode="Externa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D457CE-BCB6-4950-B3F0-60580B5C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2016-11-04T15:26:00Z</dcterms:created>
  <dcterms:modified xsi:type="dcterms:W3CDTF">2016-11-04T15:27:00Z</dcterms:modified>
</cp:coreProperties>
</file>